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FB0E" w14:textId="77777777" w:rsidR="00EE2C32" w:rsidRPr="00BC06C0" w:rsidRDefault="00EE2C32" w:rsidP="00B57104">
      <w:pPr>
        <w:pStyle w:val="Nzev"/>
        <w:spacing w:before="120" w:after="120"/>
        <w:jc w:val="center"/>
        <w:rPr>
          <w:color w:val="auto"/>
        </w:rPr>
      </w:pPr>
      <w:r w:rsidRPr="00BC06C0">
        <w:rPr>
          <w:color w:val="auto"/>
        </w:rPr>
        <w:t>Návštěvní řád</w:t>
      </w:r>
      <w:r w:rsidR="005D7B95" w:rsidRPr="00BC06C0">
        <w:rPr>
          <w:color w:val="auto"/>
        </w:rPr>
        <w:t xml:space="preserve"> Památníku Terezín</w:t>
      </w:r>
    </w:p>
    <w:p w14:paraId="4AA33123" w14:textId="7BD25541" w:rsidR="00EE2C32" w:rsidRPr="00B934D5" w:rsidRDefault="00EE2C32" w:rsidP="00B57104">
      <w:pPr>
        <w:spacing w:before="120" w:after="120"/>
        <w:contextualSpacing/>
        <w:jc w:val="center"/>
      </w:pPr>
      <w:r w:rsidRPr="00B934D5">
        <w:t xml:space="preserve">č. j.: </w:t>
      </w:r>
      <w:r w:rsidR="00B934D5" w:rsidRPr="00B934D5">
        <w:t>PT 1460/2021</w:t>
      </w:r>
    </w:p>
    <w:p w14:paraId="71A0D883" w14:textId="77777777" w:rsidR="005D7B95" w:rsidRPr="00BC06C0" w:rsidRDefault="005D7B95" w:rsidP="00B57104">
      <w:pPr>
        <w:spacing w:before="120" w:after="120"/>
        <w:contextualSpacing/>
        <w:jc w:val="center"/>
      </w:pPr>
    </w:p>
    <w:p w14:paraId="429F20C3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Areál Památníku Terezín</w:t>
      </w:r>
    </w:p>
    <w:p w14:paraId="6DB8A663" w14:textId="77777777" w:rsidR="00EE2C32" w:rsidRPr="00BC06C0" w:rsidRDefault="00EE2C32" w:rsidP="00B57104">
      <w:pPr>
        <w:numPr>
          <w:ilvl w:val="0"/>
          <w:numId w:val="2"/>
        </w:numPr>
        <w:spacing w:before="120" w:after="120"/>
        <w:contextualSpacing/>
      </w:pPr>
      <w:r w:rsidRPr="00BC06C0">
        <w:t xml:space="preserve">Památník Terezín je organizací s vlastní právní subjektivitou a patří mezi </w:t>
      </w:r>
      <w:r w:rsidR="00B57104">
        <w:t xml:space="preserve">státní </w:t>
      </w:r>
      <w:r w:rsidRPr="00BC06C0">
        <w:t>příspěvkové organizace Ministerstva kultury ČR, jež je jeho zřizovatelem. Majit</w:t>
      </w:r>
      <w:r w:rsidR="00B57104">
        <w:t>elem Památníku Terezín je stát.</w:t>
      </w:r>
    </w:p>
    <w:p w14:paraId="5FD42417" w14:textId="77777777" w:rsidR="00B57104" w:rsidRDefault="00EE2C32" w:rsidP="00B57104">
      <w:pPr>
        <w:numPr>
          <w:ilvl w:val="0"/>
          <w:numId w:val="2"/>
        </w:numPr>
        <w:spacing w:before="120" w:after="120"/>
        <w:contextualSpacing/>
      </w:pPr>
      <w:r w:rsidRPr="00BC06C0">
        <w:t>Mezi objekty spravované Památníkem Terezín</w:t>
      </w:r>
      <w:r w:rsidR="00601C72">
        <w:t>, v nichž se realizuje návštěvnický provoz,</w:t>
      </w:r>
      <w:r w:rsidRPr="00BC06C0">
        <w:t xml:space="preserve"> patří:</w:t>
      </w:r>
    </w:p>
    <w:p w14:paraId="1931414A" w14:textId="77777777" w:rsidR="008538AB" w:rsidRDefault="008538AB" w:rsidP="00601C72">
      <w:pPr>
        <w:numPr>
          <w:ilvl w:val="1"/>
          <w:numId w:val="13"/>
        </w:numPr>
        <w:spacing w:before="120" w:after="120"/>
        <w:contextualSpacing/>
        <w:sectPr w:rsidR="008538AB" w:rsidSect="00FE64F9">
          <w:footerReference w:type="default" r:id="rId7"/>
          <w:pgSz w:w="11906" w:h="16838"/>
          <w:pgMar w:top="851" w:right="1417" w:bottom="1418" w:left="1417" w:header="708" w:footer="708" w:gutter="0"/>
          <w:cols w:space="708"/>
          <w:docGrid w:linePitch="360"/>
        </w:sectPr>
      </w:pPr>
    </w:p>
    <w:p w14:paraId="68797792" w14:textId="52E7944D" w:rsidR="00B57104" w:rsidRPr="00B57104" w:rsidRDefault="00EE2C32" w:rsidP="00FE64F9">
      <w:pPr>
        <w:numPr>
          <w:ilvl w:val="1"/>
          <w:numId w:val="24"/>
        </w:numPr>
        <w:spacing w:before="120" w:after="120"/>
        <w:contextualSpacing/>
      </w:pPr>
      <w:r w:rsidRPr="00BC06C0">
        <w:lastRenderedPageBreak/>
        <w:t xml:space="preserve">Malá pevnost s Národním hřbitovem – </w:t>
      </w:r>
      <w:r w:rsidRPr="00BC06C0">
        <w:rPr>
          <w:i/>
          <w:iCs/>
        </w:rPr>
        <w:t>národní kulturní památka</w:t>
      </w:r>
      <w:r w:rsidR="00B57104">
        <w:rPr>
          <w:i/>
          <w:iCs/>
        </w:rPr>
        <w:t>,</w:t>
      </w:r>
    </w:p>
    <w:p w14:paraId="16ED077D" w14:textId="77777777" w:rsidR="00B57104" w:rsidRDefault="00EE2C32" w:rsidP="00FE64F9">
      <w:pPr>
        <w:numPr>
          <w:ilvl w:val="1"/>
          <w:numId w:val="24"/>
        </w:numPr>
        <w:spacing w:before="120" w:after="120"/>
        <w:contextualSpacing/>
      </w:pPr>
      <w:r w:rsidRPr="00BC06C0">
        <w:t>Muzeum ghetta s Parkem terezínských dětí</w:t>
      </w:r>
      <w:r w:rsidR="00B57104">
        <w:t>,</w:t>
      </w:r>
    </w:p>
    <w:p w14:paraId="1E450C05" w14:textId="77777777" w:rsidR="00B57104" w:rsidRDefault="00EE2C32" w:rsidP="00FE64F9">
      <w:pPr>
        <w:numPr>
          <w:ilvl w:val="1"/>
          <w:numId w:val="24"/>
        </w:numPr>
        <w:spacing w:before="120" w:after="120"/>
        <w:contextualSpacing/>
      </w:pPr>
      <w:r w:rsidRPr="00BC06C0">
        <w:t>část objektu bývalých Magdeburských kasáren</w:t>
      </w:r>
      <w:r w:rsidR="00B57104">
        <w:t>,</w:t>
      </w:r>
    </w:p>
    <w:p w14:paraId="59EAEBD7" w14:textId="77777777" w:rsidR="00B57104" w:rsidRDefault="00EE2C32" w:rsidP="00FE64F9">
      <w:pPr>
        <w:numPr>
          <w:ilvl w:val="1"/>
          <w:numId w:val="24"/>
        </w:numPr>
        <w:spacing w:before="120" w:after="120"/>
        <w:contextualSpacing/>
      </w:pPr>
      <w:r w:rsidRPr="00BC06C0">
        <w:t>Židovský hřbitov s</w:t>
      </w:r>
      <w:r w:rsidR="00B57104">
        <w:t> </w:t>
      </w:r>
      <w:r w:rsidRPr="00BC06C0">
        <w:t>krematoriem</w:t>
      </w:r>
      <w:r w:rsidR="00B57104">
        <w:t>,</w:t>
      </w:r>
    </w:p>
    <w:p w14:paraId="246670A6" w14:textId="77777777" w:rsidR="00B57104" w:rsidRDefault="00EE2C32" w:rsidP="00FE64F9">
      <w:pPr>
        <w:numPr>
          <w:ilvl w:val="1"/>
          <w:numId w:val="24"/>
        </w:numPr>
        <w:spacing w:before="120" w:after="120"/>
        <w:contextualSpacing/>
      </w:pPr>
      <w:r w:rsidRPr="00BC06C0">
        <w:t>Kolumbárium s částí opevnění,</w:t>
      </w:r>
    </w:p>
    <w:p w14:paraId="08FC461B" w14:textId="77777777" w:rsidR="00B57104" w:rsidRDefault="00B57104" w:rsidP="00FE64F9">
      <w:pPr>
        <w:numPr>
          <w:ilvl w:val="1"/>
          <w:numId w:val="24"/>
        </w:numPr>
        <w:spacing w:before="120" w:after="120"/>
        <w:contextualSpacing/>
      </w:pPr>
      <w:r>
        <w:t>O</w:t>
      </w:r>
      <w:r w:rsidR="00EE2C32" w:rsidRPr="00BC06C0">
        <w:t>břadní místnosti a ústřední márnice ghetta</w:t>
      </w:r>
      <w:r>
        <w:t>,</w:t>
      </w:r>
    </w:p>
    <w:p w14:paraId="511A3D51" w14:textId="77777777" w:rsidR="00601C72" w:rsidRDefault="00EE2C32" w:rsidP="00FE64F9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/>
        <w:contextualSpacing/>
      </w:pPr>
      <w:r w:rsidRPr="00BC06C0">
        <w:lastRenderedPageBreak/>
        <w:t>Modlitebna z doby ghetta</w:t>
      </w:r>
      <w:r w:rsidR="00BC65C5" w:rsidRPr="00BC06C0">
        <w:t xml:space="preserve"> a replika mansardy</w:t>
      </w:r>
      <w:r w:rsidR="00601C72">
        <w:t>,</w:t>
      </w:r>
    </w:p>
    <w:p w14:paraId="76AF3F83" w14:textId="77777777" w:rsidR="00601C72" w:rsidRDefault="00601C72" w:rsidP="00FE64F9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/>
        <w:contextualSpacing/>
      </w:pPr>
      <w:r>
        <w:t>Domek u bývalé váhy,</w:t>
      </w:r>
    </w:p>
    <w:p w14:paraId="3C2484CB" w14:textId="77777777" w:rsidR="00601C72" w:rsidRDefault="00EE2C32" w:rsidP="00FE64F9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/>
        <w:contextualSpacing/>
      </w:pPr>
      <w:r w:rsidRPr="00BC06C0">
        <w:t>Ruský hřbitov</w:t>
      </w:r>
      <w:r w:rsidR="00601C72">
        <w:t>,</w:t>
      </w:r>
    </w:p>
    <w:p w14:paraId="6007317E" w14:textId="77777777" w:rsidR="00601C72" w:rsidRDefault="00EE2C32" w:rsidP="00FE64F9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/>
        <w:contextualSpacing/>
      </w:pPr>
      <w:r w:rsidRPr="00BC06C0">
        <w:t>Hřbitov sovětských vojáků</w:t>
      </w:r>
      <w:r w:rsidR="00601C72">
        <w:t>,</w:t>
      </w:r>
    </w:p>
    <w:p w14:paraId="0F028F22" w14:textId="77777777" w:rsidR="00601C72" w:rsidRDefault="00EE2C32" w:rsidP="00FE64F9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/>
        <w:contextualSpacing/>
      </w:pPr>
      <w:r w:rsidRPr="00BC06C0">
        <w:t>Pamětní deska u železniční vlečky</w:t>
      </w:r>
      <w:r w:rsidR="00601C72">
        <w:t>,</w:t>
      </w:r>
    </w:p>
    <w:p w14:paraId="7039D574" w14:textId="77777777" w:rsidR="00601C72" w:rsidRDefault="00EE2C32" w:rsidP="00FE64F9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/>
        <w:contextualSpacing/>
      </w:pPr>
      <w:r w:rsidRPr="00BC06C0">
        <w:t>Pietní místo u Ohře</w:t>
      </w:r>
      <w:r w:rsidR="00601C72">
        <w:t>,</w:t>
      </w:r>
    </w:p>
    <w:p w14:paraId="75BEB5A1" w14:textId="77777777" w:rsidR="00EE2C32" w:rsidRPr="00BC06C0" w:rsidRDefault="00EE2C32" w:rsidP="00FE64F9">
      <w:pPr>
        <w:numPr>
          <w:ilvl w:val="1"/>
          <w:numId w:val="24"/>
        </w:numPr>
        <w:tabs>
          <w:tab w:val="clear" w:pos="1440"/>
          <w:tab w:val="num" w:pos="567"/>
        </w:tabs>
        <w:spacing w:before="120" w:after="120"/>
        <w:ind w:left="567"/>
        <w:contextualSpacing/>
      </w:pPr>
      <w:r w:rsidRPr="00BC06C0">
        <w:t>Krematorium bývalého koncentračního tábora v</w:t>
      </w:r>
      <w:r w:rsidR="00601C72">
        <w:t> </w:t>
      </w:r>
      <w:r w:rsidRPr="00BC06C0">
        <w:t>Litoměřicích</w:t>
      </w:r>
      <w:r w:rsidR="00601C72">
        <w:t>.</w:t>
      </w:r>
    </w:p>
    <w:p w14:paraId="21860204" w14:textId="77777777" w:rsidR="008538AB" w:rsidRDefault="008538AB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  <w:sectPr w:rsidR="008538AB" w:rsidSect="00FE64F9">
          <w:type w:val="continuous"/>
          <w:pgSz w:w="11906" w:h="16838"/>
          <w:pgMar w:top="1276" w:right="1417" w:bottom="993" w:left="1417" w:header="708" w:footer="708" w:gutter="0"/>
          <w:cols w:num="2" w:space="282"/>
          <w:docGrid w:linePitch="360"/>
        </w:sectPr>
      </w:pPr>
    </w:p>
    <w:p w14:paraId="1C1372B2" w14:textId="0D811150" w:rsidR="00BF6FBB" w:rsidRDefault="00BF6FBB" w:rsidP="00BF6FBB">
      <w:pPr>
        <w:pStyle w:val="Odstavecseseznamem"/>
        <w:spacing w:before="120" w:after="120"/>
        <w:ind w:left="705" w:hanging="345"/>
        <w:rPr>
          <w:bCs/>
        </w:rPr>
      </w:pPr>
      <w:r>
        <w:rPr>
          <w:bCs/>
        </w:rPr>
        <w:lastRenderedPageBreak/>
        <w:t xml:space="preserve">3. </w:t>
      </w:r>
      <w:r>
        <w:rPr>
          <w:bCs/>
        </w:rPr>
        <w:tab/>
        <w:t>Vstupem do kteréhokoliv objektu spravovaného Památníkem Terezín návštěvník potvrzuje, že se s návštěvním řádem seznámil a zavazuje se jej dodržovat.</w:t>
      </w:r>
    </w:p>
    <w:p w14:paraId="5C50EEE6" w14:textId="5C986DA0" w:rsidR="00BF6FBB" w:rsidRDefault="00BF6FBB" w:rsidP="00585826">
      <w:pPr>
        <w:pStyle w:val="Odstavecseseznamem"/>
        <w:spacing w:before="120" w:after="120" w:line="360" w:lineRule="auto"/>
        <w:ind w:left="360"/>
        <w:rPr>
          <w:bCs/>
        </w:rPr>
      </w:pPr>
      <w:r>
        <w:rPr>
          <w:bCs/>
        </w:rPr>
        <w:t xml:space="preserve">4. </w:t>
      </w:r>
      <w:r>
        <w:rPr>
          <w:bCs/>
        </w:rPr>
        <w:tab/>
        <w:t>Všechny vnitřní i venkovní akce probíhají v souladu s vládními nařízeními.</w:t>
      </w:r>
    </w:p>
    <w:p w14:paraId="304AD04F" w14:textId="46072B43" w:rsidR="00EE2C32" w:rsidRPr="00B57104" w:rsidRDefault="00EE2C32" w:rsidP="00585826">
      <w:pPr>
        <w:pStyle w:val="Odstavecseseznamem"/>
        <w:numPr>
          <w:ilvl w:val="0"/>
          <w:numId w:val="12"/>
        </w:numPr>
        <w:spacing w:before="120" w:after="120" w:line="360" w:lineRule="auto"/>
        <w:jc w:val="center"/>
        <w:rPr>
          <w:b/>
          <w:bCs/>
        </w:rPr>
      </w:pPr>
      <w:r w:rsidRPr="00B57104">
        <w:rPr>
          <w:b/>
          <w:bCs/>
        </w:rPr>
        <w:t>Otevírací doba</w:t>
      </w:r>
    </w:p>
    <w:p w14:paraId="4126330D" w14:textId="77777777" w:rsidR="00601C72" w:rsidRDefault="00EE2C32" w:rsidP="00585826">
      <w:pPr>
        <w:numPr>
          <w:ilvl w:val="0"/>
          <w:numId w:val="3"/>
        </w:numPr>
        <w:spacing w:before="120" w:after="120" w:line="360" w:lineRule="auto"/>
        <w:contextualSpacing/>
      </w:pPr>
      <w:r w:rsidRPr="00BC06C0">
        <w:t>Malá pevnost:</w:t>
      </w:r>
    </w:p>
    <w:p w14:paraId="71815715" w14:textId="77777777" w:rsidR="00601C72" w:rsidRDefault="00EE2C32" w:rsidP="00601C72">
      <w:pPr>
        <w:numPr>
          <w:ilvl w:val="1"/>
          <w:numId w:val="14"/>
        </w:numPr>
        <w:spacing w:before="120" w:after="120"/>
        <w:contextualSpacing/>
      </w:pPr>
      <w:r w:rsidRPr="00BC06C0">
        <w:t>Zimní čas – 1.11. – 31.3.: denně 8:00 – 16:30</w:t>
      </w:r>
    </w:p>
    <w:p w14:paraId="09F6A6E9" w14:textId="77777777" w:rsidR="00EE2C32" w:rsidRPr="00BC06C0" w:rsidRDefault="00EE2C32" w:rsidP="00601C72">
      <w:pPr>
        <w:numPr>
          <w:ilvl w:val="1"/>
          <w:numId w:val="14"/>
        </w:numPr>
        <w:spacing w:before="120" w:after="120"/>
        <w:contextualSpacing/>
      </w:pPr>
      <w:r w:rsidRPr="00BC06C0">
        <w:t>Letní čas – 1.</w:t>
      </w:r>
      <w:r w:rsidR="008F15CD">
        <w:t>4. – 31.10.: denně 8:00 – 18:00</w:t>
      </w:r>
    </w:p>
    <w:p w14:paraId="566DE9DF" w14:textId="77777777" w:rsidR="00601C72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Muzeum ghetta a bývalá Magdeburská kasárna:</w:t>
      </w:r>
    </w:p>
    <w:p w14:paraId="51B1F6D0" w14:textId="77777777" w:rsidR="00601C72" w:rsidRDefault="00EE2C32" w:rsidP="00601C72">
      <w:pPr>
        <w:numPr>
          <w:ilvl w:val="1"/>
          <w:numId w:val="15"/>
        </w:numPr>
        <w:spacing w:before="120" w:after="120"/>
        <w:contextualSpacing/>
      </w:pPr>
      <w:r w:rsidRPr="00BC06C0">
        <w:t>Zimní čas – 1.11. – 31.3.: denně 9:00 – 17:30</w:t>
      </w:r>
    </w:p>
    <w:p w14:paraId="33566B7F" w14:textId="77777777" w:rsidR="00EE2C32" w:rsidRPr="00BC06C0" w:rsidRDefault="00EE2C32" w:rsidP="00601C72">
      <w:pPr>
        <w:numPr>
          <w:ilvl w:val="1"/>
          <w:numId w:val="15"/>
        </w:numPr>
        <w:spacing w:before="120" w:after="120"/>
        <w:contextualSpacing/>
      </w:pPr>
      <w:r w:rsidRPr="00BC06C0">
        <w:t xml:space="preserve">Letní čas – 1.4. – 31.10.: denně 9:00 – 18:00 </w:t>
      </w:r>
    </w:p>
    <w:p w14:paraId="1566AA20" w14:textId="77777777" w:rsidR="00601C72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Krematorium na Židovském hřbitově:</w:t>
      </w:r>
    </w:p>
    <w:p w14:paraId="1E994FF0" w14:textId="77777777" w:rsidR="00601C72" w:rsidRDefault="00EE2C32" w:rsidP="00601C72">
      <w:pPr>
        <w:numPr>
          <w:ilvl w:val="1"/>
          <w:numId w:val="16"/>
        </w:numPr>
        <w:spacing w:before="120" w:after="120"/>
        <w:contextualSpacing/>
      </w:pPr>
      <w:r w:rsidRPr="00BC06C0">
        <w:t>v sobotu zavřeno</w:t>
      </w:r>
    </w:p>
    <w:p w14:paraId="7A9C7A82" w14:textId="77777777" w:rsidR="00601C72" w:rsidRDefault="00EE2C32" w:rsidP="00601C72">
      <w:pPr>
        <w:numPr>
          <w:ilvl w:val="1"/>
          <w:numId w:val="16"/>
        </w:numPr>
        <w:spacing w:before="120" w:after="120"/>
        <w:contextualSpacing/>
      </w:pPr>
      <w:r w:rsidRPr="00BC06C0">
        <w:t>Zimní čas – 1.11. – 31.3.: neděle – pátek 10:00 – 16:00</w:t>
      </w:r>
    </w:p>
    <w:p w14:paraId="6014C2A3" w14:textId="77777777" w:rsidR="00EE2C32" w:rsidRPr="00BC06C0" w:rsidRDefault="00EE2C32" w:rsidP="00601C72">
      <w:pPr>
        <w:numPr>
          <w:ilvl w:val="1"/>
          <w:numId w:val="16"/>
        </w:numPr>
        <w:spacing w:before="120" w:after="120"/>
        <w:contextualSpacing/>
      </w:pPr>
      <w:r w:rsidRPr="00BC06C0">
        <w:t>Letní čas – 1.4. – 31.10</w:t>
      </w:r>
      <w:r w:rsidR="008F15CD">
        <w:t>.: neděle – pátek 10:00 – 18:00</w:t>
      </w:r>
    </w:p>
    <w:p w14:paraId="177BD955" w14:textId="77777777" w:rsidR="00665E6E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Kolumbárium, obřadní místnosti a ústřední márnice:</w:t>
      </w:r>
    </w:p>
    <w:p w14:paraId="054D5DDC" w14:textId="77777777" w:rsidR="00665E6E" w:rsidRDefault="00EE2C32" w:rsidP="00665E6E">
      <w:pPr>
        <w:numPr>
          <w:ilvl w:val="1"/>
          <w:numId w:val="17"/>
        </w:numPr>
        <w:spacing w:before="120" w:after="120"/>
        <w:contextualSpacing/>
      </w:pPr>
      <w:r w:rsidRPr="00BC06C0">
        <w:t>Zimní čas – 1.11. – 31.3.: denně 9:00 – 17:00</w:t>
      </w:r>
    </w:p>
    <w:p w14:paraId="04167B72" w14:textId="77777777" w:rsidR="00EE2C32" w:rsidRPr="00BC06C0" w:rsidRDefault="00EE2C32" w:rsidP="00665E6E">
      <w:pPr>
        <w:numPr>
          <w:ilvl w:val="1"/>
          <w:numId w:val="17"/>
        </w:numPr>
        <w:spacing w:before="120" w:after="120"/>
        <w:contextualSpacing/>
      </w:pPr>
      <w:r w:rsidRPr="00BC06C0">
        <w:t>Letní čas – 1.</w:t>
      </w:r>
      <w:r w:rsidR="008F15CD">
        <w:t>4. – 31.10.: denně 9:00 – 18:00</w:t>
      </w:r>
    </w:p>
    <w:p w14:paraId="6D8A7291" w14:textId="566A7615" w:rsidR="00665E6E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Modlitebna z doby ghetta</w:t>
      </w:r>
      <w:r w:rsidR="001A4A9F">
        <w:t>, replika mansardy, domek u bývalé váhy</w:t>
      </w:r>
      <w:r w:rsidRPr="00BC06C0">
        <w:t>:</w:t>
      </w:r>
    </w:p>
    <w:p w14:paraId="735A20AE" w14:textId="77777777" w:rsidR="00665E6E" w:rsidRDefault="00EE2C32" w:rsidP="008F15CD">
      <w:pPr>
        <w:numPr>
          <w:ilvl w:val="1"/>
          <w:numId w:val="18"/>
        </w:numPr>
        <w:spacing w:before="120" w:after="120"/>
        <w:contextualSpacing/>
      </w:pPr>
      <w:r w:rsidRPr="00BC06C0">
        <w:t>Zimní čas – 1.11. – 31.3.: denně 9:00 – 17:30</w:t>
      </w:r>
    </w:p>
    <w:p w14:paraId="63A4A4BA" w14:textId="77777777" w:rsidR="00EE2C32" w:rsidRPr="00BC06C0" w:rsidRDefault="00EE2C32" w:rsidP="008F15CD">
      <w:pPr>
        <w:numPr>
          <w:ilvl w:val="1"/>
          <w:numId w:val="18"/>
        </w:numPr>
        <w:spacing w:before="120" w:after="120"/>
        <w:contextualSpacing/>
      </w:pPr>
      <w:r w:rsidRPr="00BC06C0">
        <w:t>Letní čas – 1.</w:t>
      </w:r>
      <w:r w:rsidR="008F15CD">
        <w:t>4. – 31.10.: denně 9:00 – 18:00</w:t>
      </w:r>
    </w:p>
    <w:p w14:paraId="3E50549A" w14:textId="77777777" w:rsidR="00EE2C32" w:rsidRPr="00BC06C0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Ostatní objekty jsou buď volně přístupné</w:t>
      </w:r>
      <w:r w:rsidR="008F15CD">
        <w:t>,</w:t>
      </w:r>
      <w:r w:rsidRPr="00BC06C0">
        <w:t xml:space="preserve"> nebo je jejich otevírací doba řízena návštěvními hodinami přilehlého objektu; Krematorium bývalého KT v Litoměřicích lze navštívi</w:t>
      </w:r>
      <w:r w:rsidR="008F15CD">
        <w:t>t pouze po předchozí objednávce.</w:t>
      </w:r>
    </w:p>
    <w:p w14:paraId="2ACA7A67" w14:textId="77777777" w:rsidR="00EE2C32" w:rsidRPr="00BC06C0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Otevírací doba se mění na letní a zimní v den následující po změně času na letní a zpět (říjen a březen). Data 31.10./1.11. a 31.3./1</w:t>
      </w:r>
      <w:r w:rsidR="008F15CD">
        <w:t>.4. jsou tedy pouze orientační!</w:t>
      </w:r>
    </w:p>
    <w:p w14:paraId="34C68ED2" w14:textId="77777777" w:rsidR="00EE2C32" w:rsidRPr="00BC06C0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Zavírací dny všech o</w:t>
      </w:r>
      <w:r w:rsidR="008F15CD">
        <w:t>bjektů jsou 24. – 26.12. a 1.1.</w:t>
      </w:r>
    </w:p>
    <w:p w14:paraId="4061DA1E" w14:textId="77777777" w:rsidR="00EE2C32" w:rsidRPr="00BC06C0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t>Návštěvní dny a hodiny v jednotlivých objektech mohou být podle provozních podmínek upraveny; ve zvláštním případě může vedení Památníku Terezín rozhodnout o uz</w:t>
      </w:r>
      <w:r w:rsidR="008F15CD">
        <w:t>avření části prohlídkové trasy.</w:t>
      </w:r>
    </w:p>
    <w:p w14:paraId="04F983D9" w14:textId="4022D7DB" w:rsidR="00EE2C32" w:rsidRDefault="00EE2C32" w:rsidP="00B57104">
      <w:pPr>
        <w:numPr>
          <w:ilvl w:val="0"/>
          <w:numId w:val="3"/>
        </w:numPr>
        <w:spacing w:before="120" w:after="120"/>
        <w:contextualSpacing/>
      </w:pPr>
      <w:r w:rsidRPr="00BC06C0">
        <w:lastRenderedPageBreak/>
        <w:t xml:space="preserve">Každou 3. neděli v květnu se od 10 hod. na Národním hřbitově před Malou pevností koná Terezínská tryzna. Po dobu konání vzpomínkové akce není možný vstup návštěvníků do Malé pevnosti. </w:t>
      </w:r>
    </w:p>
    <w:p w14:paraId="0BE4F655" w14:textId="655FBFF9" w:rsidR="00EE2C32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Vstupné</w:t>
      </w:r>
    </w:p>
    <w:p w14:paraId="69CAC6B6" w14:textId="77777777" w:rsidR="008F15CD" w:rsidRDefault="00DE6F81" w:rsidP="00B57104">
      <w:pPr>
        <w:numPr>
          <w:ilvl w:val="0"/>
          <w:numId w:val="4"/>
        </w:numPr>
        <w:spacing w:before="120" w:after="120"/>
        <w:contextualSpacing/>
      </w:pPr>
      <w:bookmarkStart w:id="0" w:name="_Ref302720343"/>
      <w:r w:rsidRPr="00BC06C0">
        <w:t xml:space="preserve">Zaplacení vstupného je požadováno </w:t>
      </w:r>
      <w:r w:rsidR="00EE2C32" w:rsidRPr="00BC06C0">
        <w:t>do</w:t>
      </w:r>
      <w:r w:rsidRPr="00BC06C0">
        <w:t xml:space="preserve"> těchto</w:t>
      </w:r>
      <w:r w:rsidR="00EE2C32" w:rsidRPr="00BC06C0">
        <w:t xml:space="preserve"> objektů:</w:t>
      </w:r>
    </w:p>
    <w:p w14:paraId="233617EC" w14:textId="77777777" w:rsidR="008F15CD" w:rsidRDefault="00EE2C32" w:rsidP="00C24771">
      <w:pPr>
        <w:numPr>
          <w:ilvl w:val="1"/>
          <w:numId w:val="22"/>
        </w:numPr>
        <w:spacing w:before="120" w:after="120"/>
        <w:contextualSpacing/>
      </w:pPr>
      <w:r w:rsidRPr="00BC06C0">
        <w:t>Malá pevnost</w:t>
      </w:r>
    </w:p>
    <w:p w14:paraId="6D409079" w14:textId="77777777" w:rsidR="008F15CD" w:rsidRDefault="00EE2C32" w:rsidP="00C24771">
      <w:pPr>
        <w:numPr>
          <w:ilvl w:val="1"/>
          <w:numId w:val="22"/>
        </w:numPr>
        <w:spacing w:before="120" w:after="120"/>
        <w:contextualSpacing/>
      </w:pPr>
      <w:r w:rsidRPr="00BC06C0">
        <w:t>Muzeum ghetta</w:t>
      </w:r>
    </w:p>
    <w:p w14:paraId="60F366B2" w14:textId="77777777" w:rsidR="00C51FF9" w:rsidRPr="00BC06C0" w:rsidRDefault="00EE2C32" w:rsidP="00C24771">
      <w:pPr>
        <w:numPr>
          <w:ilvl w:val="1"/>
          <w:numId w:val="22"/>
        </w:numPr>
        <w:spacing w:before="120" w:after="120"/>
        <w:contextualSpacing/>
      </w:pPr>
      <w:r w:rsidRPr="00BC06C0">
        <w:t>bývalá Magdeburská kasárna</w:t>
      </w:r>
      <w:bookmarkEnd w:id="0"/>
    </w:p>
    <w:p w14:paraId="74B79480" w14:textId="77777777" w:rsidR="00EE2C32" w:rsidRPr="00BC06C0" w:rsidRDefault="00C51FF9" w:rsidP="00B57104">
      <w:pPr>
        <w:spacing w:before="120" w:after="120"/>
        <w:ind w:left="720"/>
        <w:contextualSpacing/>
      </w:pPr>
      <w:r w:rsidRPr="00BC06C0">
        <w:t xml:space="preserve">Vstupné se nevybírá </w:t>
      </w:r>
      <w:r w:rsidR="00725531" w:rsidRPr="00BC06C0">
        <w:t xml:space="preserve">v den konání Terezínské tryzny, tj. </w:t>
      </w:r>
      <w:r w:rsidRPr="00BC06C0">
        <w:t>třetí květnovou neděli a 27. ledna u příležitosti Mezinárodního dne památky obětí holokaustu a předcházení zločinům proti lidskosti.</w:t>
      </w:r>
    </w:p>
    <w:p w14:paraId="41C8EA89" w14:textId="7032AF46" w:rsidR="00DE6F81" w:rsidRPr="00BC06C0" w:rsidRDefault="00DE6F81" w:rsidP="00B57104">
      <w:pPr>
        <w:numPr>
          <w:ilvl w:val="0"/>
          <w:numId w:val="4"/>
        </w:numPr>
        <w:spacing w:before="120" w:after="120"/>
        <w:contextualSpacing/>
      </w:pPr>
      <w:r w:rsidRPr="00BC06C0">
        <w:t xml:space="preserve">Vstupné v ostatních objektech se nevybírá, nicméně jejich návštěva je možná pouze s platnou vstupenkou do jednoho z objektů zmíněných v bodě </w:t>
      </w:r>
      <w:r w:rsidRPr="00BC06C0">
        <w:fldChar w:fldCharType="begin"/>
      </w:r>
      <w:r w:rsidRPr="00BC06C0">
        <w:instrText xml:space="preserve"> REF _Ref302720343 \r \h  \* MERGEFORMAT </w:instrText>
      </w:r>
      <w:r w:rsidRPr="00BC06C0">
        <w:fldChar w:fldCharType="separate"/>
      </w:r>
      <w:r w:rsidR="00FE64F9">
        <w:t>1</w:t>
      </w:r>
      <w:r w:rsidRPr="00BC06C0">
        <w:fldChar w:fldCharType="end"/>
      </w:r>
      <w:r w:rsidRPr="00BC06C0">
        <w:t xml:space="preserve"> a pověřený pracovník je oprávněn požadovat předložení platné vstupenky ke kontrole.</w:t>
      </w:r>
      <w:r w:rsidR="00725531" w:rsidRPr="00BC06C0">
        <w:t xml:space="preserve"> Vstupenky nejsou kontrolovány </w:t>
      </w:r>
      <w:r w:rsidR="006C5620" w:rsidRPr="00BC06C0">
        <w:t xml:space="preserve">vůbec </w:t>
      </w:r>
      <w:r w:rsidR="00725531" w:rsidRPr="00BC06C0">
        <w:t>ve dnech: 1.6.; 28.9. a 28.10.</w:t>
      </w:r>
    </w:p>
    <w:p w14:paraId="7C20A9DC" w14:textId="77777777" w:rsidR="00EE2C32" w:rsidRPr="00BC06C0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 xml:space="preserve">Vstupné se platí před zahájením prohlídky. Jeho výše stejně jako případné změny v prohlídkových okruzích jsou zveřejněny vývěskou v prostorách pokladen jednotlivých objektů, </w:t>
      </w:r>
      <w:r w:rsidR="008E3944">
        <w:t>ve kterých je vybíráno vstupné.</w:t>
      </w:r>
    </w:p>
    <w:p w14:paraId="0C2146CD" w14:textId="77777777" w:rsidR="00EE2C32" w:rsidRPr="00BC06C0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>Vstupné lze platit i formou fakturace; v tomto případě je nutná předchozí písemná objednávka obsahující všechny potřebné náležitosti (adresa objednavatele, IČ</w:t>
      </w:r>
      <w:r w:rsidR="008E3944">
        <w:t>O</w:t>
      </w:r>
      <w:r w:rsidRPr="00BC06C0">
        <w:t>, DIČ apod.). Bezhotovostní platbu může pověřený pracovník Památníku schválit, nelze ji však vymáhat. V případě neuspokojivé platební morálky lze i již schválenou platbu fakturou změnit na platbu v hotovosti.</w:t>
      </w:r>
    </w:p>
    <w:p w14:paraId="73A5CCE8" w14:textId="77777777" w:rsidR="00EE2C32" w:rsidRPr="00BC06C0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>Po zaplacení vstupného obdrží návštěvník vstupenku, kterou má u sebe po celou dobu prohlídky a na vyžádání ji předloží pracovníkovi Památníku Terezín ke kontrole. Vstupenka platí jen v den, kdy byla zakoupena a pouze pro jednu prohlídku daného objektu.</w:t>
      </w:r>
    </w:p>
    <w:p w14:paraId="3AB2E774" w14:textId="77777777" w:rsidR="008E3944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>Ze stanoveného vstupného se poskytují slevy ve výši podle příslušných cenových výměrů:</w:t>
      </w:r>
    </w:p>
    <w:p w14:paraId="7C661AB0" w14:textId="77777777" w:rsidR="008E3944" w:rsidRDefault="00EE2C32" w:rsidP="00C24771">
      <w:pPr>
        <w:numPr>
          <w:ilvl w:val="1"/>
          <w:numId w:val="21"/>
        </w:numPr>
        <w:spacing w:before="120" w:after="120"/>
        <w:contextualSpacing/>
      </w:pPr>
      <w:r w:rsidRPr="00BC06C0">
        <w:t>mládeži od 6 do 18 let</w:t>
      </w:r>
      <w:r w:rsidR="007011D3" w:rsidRPr="00BC06C0">
        <w:t>,</w:t>
      </w:r>
    </w:p>
    <w:p w14:paraId="741AD210" w14:textId="77777777" w:rsidR="008E3944" w:rsidRDefault="008E3944" w:rsidP="00C24771">
      <w:pPr>
        <w:numPr>
          <w:ilvl w:val="1"/>
          <w:numId w:val="21"/>
        </w:numPr>
        <w:spacing w:before="120" w:after="120"/>
        <w:contextualSpacing/>
      </w:pPr>
      <w:r>
        <w:t>seniorům,</w:t>
      </w:r>
    </w:p>
    <w:p w14:paraId="43F9A107" w14:textId="77777777" w:rsidR="008E3944" w:rsidRDefault="00EE2C32" w:rsidP="00C24771">
      <w:pPr>
        <w:numPr>
          <w:ilvl w:val="1"/>
          <w:numId w:val="21"/>
        </w:numPr>
        <w:spacing w:before="120" w:after="120"/>
        <w:contextualSpacing/>
      </w:pPr>
      <w:r w:rsidRPr="00BC06C0">
        <w:t>studentům vysokých škol po předložení studentského průkazu,</w:t>
      </w:r>
    </w:p>
    <w:p w14:paraId="5AA37510" w14:textId="77777777" w:rsidR="008E3944" w:rsidRDefault="00EE2C32" w:rsidP="00C24771">
      <w:pPr>
        <w:numPr>
          <w:ilvl w:val="1"/>
          <w:numId w:val="21"/>
        </w:numPr>
        <w:spacing w:before="120" w:after="120"/>
        <w:contextualSpacing/>
      </w:pPr>
      <w:r w:rsidRPr="00BC06C0">
        <w:t>rodině s max. 2 dospělými a 3 dětmi = tzv. rodinné vstupné,</w:t>
      </w:r>
    </w:p>
    <w:p w14:paraId="4BCED9C1" w14:textId="77777777" w:rsidR="008E3944" w:rsidRDefault="007011D3" w:rsidP="00C24771">
      <w:pPr>
        <w:numPr>
          <w:ilvl w:val="1"/>
          <w:numId w:val="21"/>
        </w:numPr>
        <w:spacing w:before="120" w:after="120"/>
        <w:contextualSpacing/>
      </w:pPr>
      <w:r w:rsidRPr="00BC06C0">
        <w:t>skupinám</w:t>
      </w:r>
      <w:r w:rsidR="008E3944">
        <w:t xml:space="preserve"> o 40 a více osobách.</w:t>
      </w:r>
    </w:p>
    <w:p w14:paraId="59848D04" w14:textId="77777777" w:rsidR="00EE2C32" w:rsidRPr="00BC06C0" w:rsidRDefault="00EE2C32" w:rsidP="008E3944">
      <w:pPr>
        <w:spacing w:before="120" w:after="120"/>
        <w:ind w:left="720"/>
        <w:contextualSpacing/>
      </w:pPr>
      <w:r w:rsidRPr="008E3944">
        <w:rPr>
          <w:i/>
          <w:iCs/>
        </w:rPr>
        <w:t>Žadatelé o slevy doloží oprávněnost ke slevě patřičným dokladem.</w:t>
      </w:r>
    </w:p>
    <w:p w14:paraId="75F8E2F7" w14:textId="77777777" w:rsidR="005B522C" w:rsidRDefault="00EE2C32" w:rsidP="00B57104">
      <w:pPr>
        <w:numPr>
          <w:ilvl w:val="0"/>
          <w:numId w:val="4"/>
        </w:numPr>
        <w:spacing w:before="120" w:after="120"/>
        <w:contextualSpacing/>
      </w:pPr>
      <w:r w:rsidRPr="00BC06C0">
        <w:t>Volný vstup do objektů mají:</w:t>
      </w:r>
    </w:p>
    <w:p w14:paraId="100E0DFC" w14:textId="77777777" w:rsidR="005B522C" w:rsidRDefault="00EE2C32" w:rsidP="005B522C">
      <w:pPr>
        <w:numPr>
          <w:ilvl w:val="1"/>
          <w:numId w:val="23"/>
        </w:numPr>
        <w:spacing w:before="120" w:after="120"/>
        <w:contextualSpacing/>
      </w:pPr>
      <w:r w:rsidRPr="00BC06C0">
        <w:t>děti do 6 let,</w:t>
      </w:r>
    </w:p>
    <w:p w14:paraId="05741750" w14:textId="3C326819" w:rsidR="005B522C" w:rsidRDefault="00EE2C32" w:rsidP="005B522C">
      <w:pPr>
        <w:numPr>
          <w:ilvl w:val="1"/>
          <w:numId w:val="23"/>
        </w:numPr>
        <w:spacing w:before="120" w:after="120"/>
        <w:contextualSpacing/>
      </w:pPr>
      <w:r w:rsidRPr="00BC06C0">
        <w:t>učitelé doprovázející skupinu studentů či žáků</w:t>
      </w:r>
      <w:r w:rsidR="005B522C">
        <w:t xml:space="preserve"> (max. 1 učitel na 10 žáků)</w:t>
      </w:r>
      <w:r w:rsidRPr="00BC06C0">
        <w:t xml:space="preserve"> a řidiči autobusů,</w:t>
      </w:r>
      <w:r w:rsidR="005B522C">
        <w:t xml:space="preserve"> doprovázející skupinu návštěvníků</w:t>
      </w:r>
    </w:p>
    <w:p w14:paraId="27E1F200" w14:textId="77777777" w:rsidR="005B522C" w:rsidRDefault="00EE2C32" w:rsidP="005B522C">
      <w:pPr>
        <w:numPr>
          <w:ilvl w:val="1"/>
          <w:numId w:val="23"/>
        </w:numPr>
        <w:spacing w:before="120" w:after="120"/>
        <w:contextualSpacing/>
      </w:pPr>
      <w:r w:rsidRPr="00BC06C0">
        <w:t>bývalí vězni koncentračních táborů a jiných perzekučních zařízení z 2. sv. války,</w:t>
      </w:r>
    </w:p>
    <w:p w14:paraId="14603B05" w14:textId="4941E118" w:rsidR="005B522C" w:rsidRDefault="005B522C" w:rsidP="005B522C">
      <w:pPr>
        <w:numPr>
          <w:ilvl w:val="1"/>
          <w:numId w:val="23"/>
        </w:numPr>
        <w:spacing w:before="120" w:after="120"/>
        <w:contextualSpacing/>
      </w:pPr>
      <w:r>
        <w:t>členové ICOM, AMG</w:t>
      </w:r>
    </w:p>
    <w:p w14:paraId="010BD0CA" w14:textId="4A619F77" w:rsidR="005B522C" w:rsidRPr="00224E1B" w:rsidRDefault="005B522C" w:rsidP="005B522C">
      <w:pPr>
        <w:numPr>
          <w:ilvl w:val="1"/>
          <w:numId w:val="23"/>
        </w:numPr>
        <w:spacing w:before="120" w:after="120"/>
        <w:contextualSpacing/>
      </w:pPr>
      <w:r w:rsidRPr="00224E1B">
        <w:t>držitelé zaměstnaneckých průkazů Ministerstva kultury ČR a jím zřizovaných příspěvkových organizací, opatřených přelepkou MK ČR</w:t>
      </w:r>
      <w:r w:rsidR="00C82AF6" w:rsidRPr="00224E1B">
        <w:t xml:space="preserve"> a další 3 osoby</w:t>
      </w:r>
    </w:p>
    <w:p w14:paraId="17BAEB3E" w14:textId="2163F178" w:rsidR="005B522C" w:rsidRDefault="005B522C" w:rsidP="005B522C">
      <w:pPr>
        <w:numPr>
          <w:ilvl w:val="1"/>
          <w:numId w:val="23"/>
        </w:numPr>
        <w:spacing w:before="120" w:after="120"/>
        <w:contextualSpacing/>
      </w:pPr>
      <w:r>
        <w:t>novináři</w:t>
      </w:r>
      <w:r w:rsidR="00EE2C32" w:rsidRPr="00BC06C0">
        <w:t>,</w:t>
      </w:r>
    </w:p>
    <w:p w14:paraId="0E805D8B" w14:textId="50B8134F" w:rsidR="005B522C" w:rsidRDefault="00EE2C32" w:rsidP="00C82AF6">
      <w:pPr>
        <w:numPr>
          <w:ilvl w:val="1"/>
          <w:numId w:val="23"/>
        </w:numPr>
        <w:spacing w:before="120" w:after="120"/>
        <w:contextualSpacing/>
      </w:pPr>
      <w:r w:rsidRPr="00BC06C0">
        <w:t xml:space="preserve">tělesně a duševně postižení – držitelé průkazu </w:t>
      </w:r>
      <w:r w:rsidR="00C82AF6">
        <w:t xml:space="preserve">TP, </w:t>
      </w:r>
      <w:r w:rsidRPr="00BC06C0">
        <w:t>ZTP</w:t>
      </w:r>
      <w:r w:rsidR="00C82AF6">
        <w:t>,</w:t>
      </w:r>
      <w:r w:rsidRPr="00BC06C0">
        <w:t> ZTP-P</w:t>
      </w:r>
      <w:r w:rsidR="00C82AF6">
        <w:t xml:space="preserve"> a </w:t>
      </w:r>
      <w:r w:rsidR="00C82AF6" w:rsidRPr="00C82AF6">
        <w:t>držitel</w:t>
      </w:r>
      <w:r w:rsidR="00C82AF6">
        <w:t>é</w:t>
      </w:r>
      <w:r w:rsidR="00C82AF6" w:rsidRPr="00C82AF6">
        <w:t xml:space="preserve"> průkazů EU Disability Card</w:t>
      </w:r>
      <w:r w:rsidRPr="00BC06C0">
        <w:t>,</w:t>
      </w:r>
    </w:p>
    <w:p w14:paraId="7B230B7D" w14:textId="77777777" w:rsidR="005B522C" w:rsidRDefault="00EE2C32" w:rsidP="005B522C">
      <w:pPr>
        <w:numPr>
          <w:ilvl w:val="1"/>
          <w:numId w:val="23"/>
        </w:numPr>
        <w:spacing w:before="120" w:after="120"/>
        <w:contextualSpacing/>
      </w:pPr>
      <w:r w:rsidRPr="00BC06C0">
        <w:t>obyvate</w:t>
      </w:r>
      <w:r w:rsidR="005B522C">
        <w:t>lé Terezína (s trvalým pobytem)</w:t>
      </w:r>
    </w:p>
    <w:p w14:paraId="4D22AC5E" w14:textId="50FDFFA1" w:rsidR="00EE2C32" w:rsidRDefault="00EE2C32" w:rsidP="005B522C">
      <w:pPr>
        <w:spacing w:before="120" w:after="120"/>
        <w:ind w:firstLine="708"/>
        <w:contextualSpacing/>
        <w:rPr>
          <w:i/>
          <w:iCs/>
        </w:rPr>
      </w:pPr>
      <w:r w:rsidRPr="00BC06C0">
        <w:rPr>
          <w:i/>
          <w:iCs/>
        </w:rPr>
        <w:t>Žadatelé o vstup zdarma doloží oprávněnost žádosti patřičným dokladem.</w:t>
      </w:r>
    </w:p>
    <w:p w14:paraId="3B44A5DF" w14:textId="3755E2EA" w:rsidR="00C82AF6" w:rsidRDefault="00C82AF6" w:rsidP="005B522C">
      <w:pPr>
        <w:spacing w:before="120" w:after="120"/>
        <w:ind w:firstLine="708"/>
        <w:contextualSpacing/>
        <w:rPr>
          <w:i/>
          <w:iCs/>
        </w:rPr>
      </w:pPr>
      <w:r>
        <w:rPr>
          <w:i/>
          <w:iCs/>
        </w:rPr>
        <w:t>Kompletní a aktuální výčet všech slev je zveřejněn u každé z pokladen.</w:t>
      </w:r>
    </w:p>
    <w:p w14:paraId="74EF0B4A" w14:textId="4822EED0" w:rsidR="00BF6FBB" w:rsidRDefault="00BF6FBB" w:rsidP="005B522C">
      <w:pPr>
        <w:spacing w:before="120" w:after="120"/>
        <w:ind w:firstLine="708"/>
        <w:contextualSpacing/>
        <w:rPr>
          <w:i/>
          <w:iCs/>
        </w:rPr>
      </w:pPr>
    </w:p>
    <w:p w14:paraId="7F307EB2" w14:textId="77777777" w:rsidR="00BF6FBB" w:rsidRPr="00BC06C0" w:rsidRDefault="00BF6FBB" w:rsidP="005B522C">
      <w:pPr>
        <w:spacing w:before="120" w:after="120"/>
        <w:ind w:firstLine="708"/>
        <w:contextualSpacing/>
      </w:pPr>
    </w:p>
    <w:p w14:paraId="463B6ACA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lastRenderedPageBreak/>
        <w:t>Prohlídka objektů</w:t>
      </w:r>
    </w:p>
    <w:p w14:paraId="707C9CA6" w14:textId="77777777" w:rsidR="00EE2C32" w:rsidRPr="00BC06C0" w:rsidRDefault="00EE2C32" w:rsidP="00B57104">
      <w:pPr>
        <w:numPr>
          <w:ilvl w:val="0"/>
          <w:numId w:val="5"/>
        </w:numPr>
        <w:spacing w:before="120" w:after="120"/>
        <w:contextualSpacing/>
      </w:pPr>
      <w:r w:rsidRPr="00BC06C0">
        <w:t xml:space="preserve">Prohlídky se konají buď individuálně, nebo s výkladem průvodce Památníku Terezín. </w:t>
      </w:r>
    </w:p>
    <w:p w14:paraId="77928144" w14:textId="6A050DF1" w:rsidR="00EE2C32" w:rsidRPr="00BC06C0" w:rsidRDefault="00EE2C32" w:rsidP="00B57104">
      <w:pPr>
        <w:numPr>
          <w:ilvl w:val="0"/>
          <w:numId w:val="5"/>
        </w:numPr>
        <w:spacing w:before="120" w:after="120"/>
        <w:contextualSpacing/>
      </w:pPr>
      <w:r w:rsidRPr="00BC06C0">
        <w:t>V Malé pevnosti jsou oprávněni poskytovat výklad pouze průvodci autorizovaní Památníkem Terezín.</w:t>
      </w:r>
    </w:p>
    <w:p w14:paraId="4A75FC5F" w14:textId="0B514443" w:rsidR="00EE2C32" w:rsidRPr="00BC06C0" w:rsidRDefault="00EE2C32" w:rsidP="00B57104">
      <w:pPr>
        <w:numPr>
          <w:ilvl w:val="0"/>
          <w:numId w:val="5"/>
        </w:numPr>
        <w:spacing w:before="120" w:after="120"/>
        <w:contextualSpacing/>
      </w:pPr>
      <w:r w:rsidRPr="00BC06C0">
        <w:t>Průvodcovský výklad se doporučuje předem písemně objednat – skupiny s potvrzenou objednávkou mají pře</w:t>
      </w:r>
      <w:r w:rsidR="00CA32F8">
        <w:t>dnost při přidělování průvodců.</w:t>
      </w:r>
    </w:p>
    <w:p w14:paraId="2B5FAD4B" w14:textId="10FB3140" w:rsidR="00EE2C32" w:rsidRPr="00BC06C0" w:rsidRDefault="00EE2C32" w:rsidP="00B57104">
      <w:pPr>
        <w:numPr>
          <w:ilvl w:val="0"/>
          <w:numId w:val="5"/>
        </w:numPr>
        <w:spacing w:before="120" w:after="120"/>
        <w:contextualSpacing/>
      </w:pPr>
      <w:r w:rsidRPr="00BC06C0">
        <w:t>Při vstupování do míst s omezenou kapacitou návštěvníků (malé cely, průchody apod.) má přednost skupina vedená průvodcem Památníku Terezín. Ostatní návštěvníci musejí počkat než</w:t>
      </w:r>
      <w:r w:rsidR="00CA32F8">
        <w:t xml:space="preserve"> zde průvodce PT ukončí výklad.</w:t>
      </w:r>
    </w:p>
    <w:p w14:paraId="1087D57D" w14:textId="46DD75E0" w:rsidR="00EE2C32" w:rsidRPr="00BC06C0" w:rsidRDefault="00EE2C32" w:rsidP="00B57104">
      <w:pPr>
        <w:numPr>
          <w:ilvl w:val="0"/>
          <w:numId w:val="5"/>
        </w:numPr>
        <w:spacing w:before="120" w:after="120"/>
        <w:contextualSpacing/>
      </w:pPr>
      <w:r w:rsidRPr="00BC06C0">
        <w:t>Ve všech objektech Památníku Terezín včetně</w:t>
      </w:r>
      <w:r w:rsidR="00CA32F8">
        <w:t xml:space="preserve"> venkovních prostor</w:t>
      </w:r>
      <w:r w:rsidRPr="00BC06C0">
        <w:t xml:space="preserve"> Ma</w:t>
      </w:r>
      <w:r w:rsidR="00CA32F8">
        <w:t>lé pevnosti je zakázáno kouřit.</w:t>
      </w:r>
    </w:p>
    <w:p w14:paraId="4615DB93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Jiné užívání prostor Památníku Terezín</w:t>
      </w:r>
    </w:p>
    <w:p w14:paraId="4F9574F6" w14:textId="722F32C6" w:rsidR="00EE2C32" w:rsidRPr="00BC06C0" w:rsidRDefault="00EE2C32" w:rsidP="00B57104">
      <w:pPr>
        <w:numPr>
          <w:ilvl w:val="0"/>
          <w:numId w:val="6"/>
        </w:numPr>
        <w:spacing w:before="120" w:after="120"/>
        <w:contextualSpacing/>
      </w:pPr>
      <w:r w:rsidRPr="00BC06C0">
        <w:t>Hudební, pěvecká divadelní a jiná vystoupení v objektech Památníku Terezín se uskutečňují výhradně na základě povolení vedení Památníku Terezín podle podmínek v povolení stanovených.</w:t>
      </w:r>
    </w:p>
    <w:p w14:paraId="33B4E40C" w14:textId="1706DDBE" w:rsidR="007011D3" w:rsidRPr="00BC06C0" w:rsidRDefault="007011D3" w:rsidP="00B57104">
      <w:pPr>
        <w:numPr>
          <w:ilvl w:val="0"/>
          <w:numId w:val="6"/>
        </w:numPr>
        <w:spacing w:before="120" w:after="120"/>
        <w:contextualSpacing/>
      </w:pPr>
      <w:r w:rsidRPr="00BC06C0">
        <w:t>Fotograf</w:t>
      </w:r>
      <w:r w:rsidR="00F352EF" w:rsidRPr="00BC06C0">
        <w:t>ování a pořizování videozáznamů je</w:t>
      </w:r>
      <w:r w:rsidRPr="00BC06C0">
        <w:t xml:space="preserve"> povoleno v exteriérech i interiérech, výhradně pro osobní potřebu návštěvníka</w:t>
      </w:r>
      <w:r w:rsidR="00014DD9">
        <w:t>, přičemž jeho obsah nesmí propagovat politické či jiné myšlenkové směry, které mohou svou povahou narušit pietní charakter Památníku, či přímo porušovat § 404 a 405 zákona č. 40/2009 Sb., trestního zákoníku, kterým se zakazují projevy sympatií k hnutí směřujícímu k potlačení práv a svobod člověka</w:t>
      </w:r>
      <w:r w:rsidR="00E13435">
        <w:t>, stejně jako</w:t>
      </w:r>
      <w:r w:rsidR="00014DD9">
        <w:t xml:space="preserve"> popírání, zpochybňování, schvalování a ospravedlňování genocid</w:t>
      </w:r>
      <w:r w:rsidR="00E13435">
        <w:t xml:space="preserve"> páchaných nacistickým režimem</w:t>
      </w:r>
      <w:r w:rsidR="00BF6FBB">
        <w:t xml:space="preserve"> </w:t>
      </w:r>
      <w:r w:rsidRPr="00BC06C0">
        <w:t>- v interiérech je z bezpečnostních důvodů zakázáno používat selfie tyče a stativy, v expozicích také blesk.</w:t>
      </w:r>
    </w:p>
    <w:p w14:paraId="3D9D82AA" w14:textId="4684446E" w:rsidR="00EE2C32" w:rsidRPr="00BC06C0" w:rsidRDefault="007011D3" w:rsidP="00B57104">
      <w:pPr>
        <w:numPr>
          <w:ilvl w:val="0"/>
          <w:numId w:val="6"/>
        </w:numPr>
        <w:spacing w:before="120" w:after="120"/>
        <w:contextualSpacing/>
      </w:pPr>
      <w:r w:rsidRPr="00BC06C0">
        <w:t xml:space="preserve">Profesionální </w:t>
      </w:r>
      <w:r w:rsidR="008B44B3">
        <w:t>fotografování</w:t>
      </w:r>
      <w:r w:rsidRPr="00BC06C0">
        <w:t xml:space="preserve"> a pořizování videozáznamů k jiný</w:t>
      </w:r>
      <w:r w:rsidR="00F352EF" w:rsidRPr="00BC06C0">
        <w:t>m účelům než pro osobní potřebu je</w:t>
      </w:r>
      <w:r w:rsidRPr="00BC06C0">
        <w:t xml:space="preserve"> možné pouze na základě zvláštního povolení vedení PT, které je nutno sjednat předem písemnou formou.</w:t>
      </w:r>
    </w:p>
    <w:p w14:paraId="5EAA9995" w14:textId="77777777" w:rsidR="00BB3BA9" w:rsidRDefault="00EE2C32" w:rsidP="00B57104">
      <w:pPr>
        <w:numPr>
          <w:ilvl w:val="0"/>
          <w:numId w:val="6"/>
        </w:numPr>
        <w:spacing w:before="120" w:after="120"/>
        <w:contextualSpacing/>
      </w:pPr>
      <w:r w:rsidRPr="00BC06C0">
        <w:t>V objektech Památníku Terezín je zakázáno:</w:t>
      </w:r>
    </w:p>
    <w:p w14:paraId="51D2E390" w14:textId="77777777" w:rsidR="00BB3BA9" w:rsidRDefault="00EE2C32" w:rsidP="00B57104">
      <w:pPr>
        <w:numPr>
          <w:ilvl w:val="1"/>
          <w:numId w:val="10"/>
        </w:numPr>
        <w:spacing w:before="120" w:after="120"/>
        <w:contextualSpacing/>
      </w:pPr>
      <w:r w:rsidRPr="00BC06C0">
        <w:t>jakákoli forma poch</w:t>
      </w:r>
      <w:r w:rsidR="00F352EF" w:rsidRPr="00BC06C0">
        <w:t>ůzkového a stánkového prodeje,</w:t>
      </w:r>
    </w:p>
    <w:p w14:paraId="2270DD83" w14:textId="77777777" w:rsidR="00BB3BA9" w:rsidRDefault="00EE2C32" w:rsidP="00B57104">
      <w:pPr>
        <w:numPr>
          <w:ilvl w:val="1"/>
          <w:numId w:val="10"/>
        </w:numPr>
        <w:spacing w:before="120" w:after="120"/>
        <w:contextualSpacing/>
      </w:pPr>
      <w:r w:rsidRPr="00BC06C0">
        <w:t>obtěžovat návštěvníky prosbami o peněžitou či jinou podporu</w:t>
      </w:r>
      <w:r w:rsidR="00AA21E3">
        <w:t>,</w:t>
      </w:r>
    </w:p>
    <w:p w14:paraId="5EEEA808" w14:textId="1ABC8524" w:rsidR="001E719B" w:rsidRDefault="00BB3BA9" w:rsidP="00B57104">
      <w:pPr>
        <w:numPr>
          <w:ilvl w:val="1"/>
          <w:numId w:val="10"/>
        </w:numPr>
        <w:spacing w:before="120" w:after="120"/>
        <w:contextualSpacing/>
      </w:pPr>
      <w:r>
        <w:t>p</w:t>
      </w:r>
      <w:r w:rsidR="00AA21E3">
        <w:t>rovádění jakékoliv reklamy, aktivního marketingu, merchendisingu nebo petičních a jiných charitativních akcí</w:t>
      </w:r>
      <w:r w:rsidR="00EA1158">
        <w:t xml:space="preserve"> bez předchoz</w:t>
      </w:r>
      <w:r w:rsidR="00CA32F8">
        <w:t>ího schválení správou Památníku,</w:t>
      </w:r>
    </w:p>
    <w:p w14:paraId="04B112A7" w14:textId="29B080EF" w:rsidR="00BB3BA9" w:rsidRDefault="00CA32F8" w:rsidP="00B57104">
      <w:pPr>
        <w:numPr>
          <w:ilvl w:val="1"/>
          <w:numId w:val="10"/>
        </w:numPr>
        <w:spacing w:before="120" w:after="120"/>
        <w:contextualSpacing/>
      </w:pPr>
      <w:r>
        <w:t>v</w:t>
      </w:r>
      <w:r w:rsidR="001E719B">
        <w:t>nášení zbraní, nebezpečných látek, nebo jiných předmětů, které by svou povahou mohly zp</w:t>
      </w:r>
      <w:r w:rsidR="008A6FE4">
        <w:t>ůsobit materiální škody, nebo škody na zdraví</w:t>
      </w:r>
      <w:r>
        <w:t>.</w:t>
      </w:r>
    </w:p>
    <w:p w14:paraId="66FC44E6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Ochrana kulturních památek a bezpečnost sbírek</w:t>
      </w:r>
    </w:p>
    <w:p w14:paraId="76EC15A6" w14:textId="50274251" w:rsidR="00EE2C32" w:rsidRPr="00BC06C0" w:rsidRDefault="00EE2C32" w:rsidP="00B57104">
      <w:pPr>
        <w:numPr>
          <w:ilvl w:val="0"/>
          <w:numId w:val="7"/>
        </w:numPr>
        <w:spacing w:before="120" w:after="120"/>
        <w:contextualSpacing/>
      </w:pPr>
      <w:r w:rsidRPr="00BC06C0">
        <w:t>Návštěvníci jsou povinni se po celou dobu svého pobytu v objektech Památníku Terezín chovat podle pravidel občanského soužití s důstojností odpovídající historickému, společenskému a kulturnímu významu Památníku Terezín s největší oh</w:t>
      </w:r>
      <w:r w:rsidR="00C344CA">
        <w:t>leduplností vůči hmotné podstatě</w:t>
      </w:r>
      <w:r w:rsidRPr="00BC06C0">
        <w:t xml:space="preserve"> této kulturní památky i vůči ostatním návštěvníkům.</w:t>
      </w:r>
    </w:p>
    <w:p w14:paraId="5A07894C" w14:textId="3F4DF988" w:rsidR="00EE2C32" w:rsidRDefault="00EE2C32" w:rsidP="00B57104">
      <w:pPr>
        <w:numPr>
          <w:ilvl w:val="0"/>
          <w:numId w:val="7"/>
        </w:numPr>
        <w:spacing w:before="120" w:after="120"/>
        <w:contextualSpacing/>
      </w:pPr>
      <w:r w:rsidRPr="00BC06C0">
        <w:t>Návštěvníci jsou povinni uposlechnout pokynů pracovníků</w:t>
      </w:r>
      <w:r w:rsidR="00EA1158">
        <w:t xml:space="preserve"> a jiných pověřených osob</w:t>
      </w:r>
      <w:r w:rsidRPr="00BC06C0">
        <w:t xml:space="preserve"> Památníku Terezín. Po neuposlechnutí pokynů nebo příkazů vydaných v zájmu bezpečnosti návštěvníků, ochrany objektů a sbírek, bude návštěvník z objektu vykázán bez vrácení vstupného nebo předán příslušným pořádkovým orgánům.</w:t>
      </w:r>
    </w:p>
    <w:p w14:paraId="6E2B1C85" w14:textId="650E6FD1" w:rsidR="008A5BDC" w:rsidRDefault="008A5BDC" w:rsidP="00B57104">
      <w:pPr>
        <w:numPr>
          <w:ilvl w:val="0"/>
          <w:numId w:val="7"/>
        </w:numPr>
        <w:spacing w:before="120" w:after="120"/>
        <w:contextualSpacing/>
      </w:pPr>
      <w:r>
        <w:t xml:space="preserve">Návštěvníci jsou povinni hlásit pracovníkům nebo jiným pověřeným osobám jakákoliv rizika, nebezpečí, nebo </w:t>
      </w:r>
      <w:r w:rsidR="008538AB">
        <w:t xml:space="preserve">zjištěná </w:t>
      </w:r>
      <w:r>
        <w:t>porušení tohoto návštěvního řádu.</w:t>
      </w:r>
    </w:p>
    <w:p w14:paraId="06F21A73" w14:textId="77777777" w:rsidR="00A11E74" w:rsidRDefault="00EE2C32" w:rsidP="00B57104">
      <w:pPr>
        <w:numPr>
          <w:ilvl w:val="0"/>
          <w:numId w:val="7"/>
        </w:numPr>
        <w:spacing w:before="120" w:after="120"/>
        <w:contextualSpacing/>
      </w:pPr>
      <w:r w:rsidRPr="00BC06C0">
        <w:t>Je zakázáno jakkoli poškozovat objekty, sbírky, zeleň i jakýkoli jiný majetek v objektech Památníku Terezín a rušit ostatní návštěvníky, zejména:</w:t>
      </w:r>
    </w:p>
    <w:p w14:paraId="10ED5245" w14:textId="09335B6F" w:rsidR="00A11E74" w:rsidRDefault="008538AB" w:rsidP="00B57104">
      <w:pPr>
        <w:numPr>
          <w:ilvl w:val="1"/>
          <w:numId w:val="11"/>
        </w:numPr>
        <w:spacing w:before="120" w:after="120"/>
        <w:contextualSpacing/>
      </w:pPr>
      <w:r>
        <w:t>dotýkat se vystavených předmětů, pokud to není výslovně dovoleno</w:t>
      </w:r>
    </w:p>
    <w:p w14:paraId="7B79E626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psát nebo malovat po zdech a stěnách nebo je jinak poškozovat,</w:t>
      </w:r>
    </w:p>
    <w:p w14:paraId="0E7F2BC8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lastRenderedPageBreak/>
        <w:t>opouštět prohlídkovou trasu</w:t>
      </w:r>
      <w:r w:rsidR="00C21C89">
        <w:t xml:space="preserve"> nebo vstupovat do uzavřených </w:t>
      </w:r>
      <w:r w:rsidR="00AC3B34">
        <w:t xml:space="preserve">nebo neveřejných </w:t>
      </w:r>
      <w:r w:rsidR="00C21C89">
        <w:t>prostor</w:t>
      </w:r>
      <w:r w:rsidR="00AC3B34">
        <w:t xml:space="preserve"> a objektů</w:t>
      </w:r>
      <w:r w:rsidR="00A11E74">
        <w:t>,</w:t>
      </w:r>
    </w:p>
    <w:p w14:paraId="3FBF4164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rušit hlukem (hudbou, nepovoleným zpěvem, reprodukovanou hudbou či hlasem, hlasitými projevy a podobnou činností) výklad průvodce nebo ztěžovat návštěvníkům prohlídku,</w:t>
      </w:r>
    </w:p>
    <w:p w14:paraId="273C79D6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jíst a pít uvnitř objektů, vstupovat do nich se zmrzlinou, nápoji apod.,</w:t>
      </w:r>
    </w:p>
    <w:p w14:paraId="561ADEC8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trhat květiny, lámat větve stromů a keřů, chodit po trávnících a mimo vyznačené cesty apod.,</w:t>
      </w:r>
    </w:p>
    <w:p w14:paraId="5FE188E7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projíždět se na jízdních kolech, koloběžkách, kolečkových bruslích, skateboardech apod.; vjezd invalidních vozíků je povolen,</w:t>
      </w:r>
    </w:p>
    <w:p w14:paraId="6A4DF57C" w14:textId="77777777" w:rsidR="00B5710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vstupovat do objektů se psy a jinými zvířaty,</w:t>
      </w:r>
    </w:p>
    <w:p w14:paraId="4BCF81A5" w14:textId="77777777" w:rsidR="00A11E74" w:rsidRDefault="00EE2C32" w:rsidP="00B57104">
      <w:pPr>
        <w:numPr>
          <w:ilvl w:val="1"/>
          <w:numId w:val="11"/>
        </w:numPr>
        <w:spacing w:before="120" w:after="120"/>
        <w:contextualSpacing/>
      </w:pPr>
      <w:r w:rsidRPr="00BC06C0">
        <w:t>odhazovat odpadky mimo odpadkové koše,</w:t>
      </w:r>
    </w:p>
    <w:p w14:paraId="72AD6A7C" w14:textId="77777777" w:rsidR="00A11E74" w:rsidRDefault="00A11E74" w:rsidP="00B57104">
      <w:pPr>
        <w:numPr>
          <w:ilvl w:val="1"/>
          <w:numId w:val="11"/>
        </w:numPr>
        <w:spacing w:before="120" w:after="120"/>
        <w:contextualSpacing/>
      </w:pPr>
      <w:r>
        <w:t>s</w:t>
      </w:r>
      <w:r w:rsidR="009D78FC">
        <w:t xml:space="preserve">vým oděvem propagovat politické nebo jiné myšlenkové směry, které svou povahou mohou narušit pietní charakter </w:t>
      </w:r>
      <w:r w:rsidR="00D2745A">
        <w:t>Památníku, nebo jakkoli j</w:t>
      </w:r>
      <w:r>
        <w:t>inak způsobit veřejné pohoršení,</w:t>
      </w:r>
    </w:p>
    <w:p w14:paraId="01DB0532" w14:textId="33EA857E" w:rsidR="00EE2C32" w:rsidRPr="00BC06C0" w:rsidRDefault="008538AB" w:rsidP="00B57104">
      <w:pPr>
        <w:numPr>
          <w:ilvl w:val="1"/>
          <w:numId w:val="11"/>
        </w:numPr>
        <w:spacing w:before="120" w:after="120"/>
        <w:contextualSpacing/>
      </w:pPr>
      <w:r>
        <w:t>jinak narušovat klid a pořádek.</w:t>
      </w:r>
    </w:p>
    <w:p w14:paraId="4A63033D" w14:textId="77777777" w:rsidR="00EE2C32" w:rsidRPr="00B57104" w:rsidRDefault="00EE2C32" w:rsidP="00B57104">
      <w:pPr>
        <w:pStyle w:val="Odstavecseseznamem"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Požární ochrana a bezpečnost návštěvníků</w:t>
      </w:r>
    </w:p>
    <w:p w14:paraId="53801E38" w14:textId="77777777" w:rsidR="00B57104" w:rsidRPr="00BC06C0" w:rsidRDefault="00B57104" w:rsidP="00B57104">
      <w:pPr>
        <w:numPr>
          <w:ilvl w:val="0"/>
          <w:numId w:val="8"/>
        </w:numPr>
        <w:spacing w:before="120" w:after="120"/>
        <w:contextualSpacing/>
      </w:pPr>
      <w:r>
        <w:t>Návštěvníci jsou povinni seznámit se s tímto návštěvním řádem i všemi bezpečnostními opatřeními, zejména na úseku požární a fyzické ochrany.</w:t>
      </w:r>
    </w:p>
    <w:p w14:paraId="751419C4" w14:textId="07762999" w:rsidR="00EE2C32" w:rsidRPr="00BC06C0" w:rsidRDefault="00EE2C32" w:rsidP="00B57104">
      <w:pPr>
        <w:numPr>
          <w:ilvl w:val="0"/>
          <w:numId w:val="8"/>
        </w:numPr>
        <w:spacing w:before="120" w:after="120"/>
        <w:contextualSpacing/>
      </w:pPr>
      <w:r w:rsidRPr="00BC06C0">
        <w:t>Uvnitř návštěvnických objektů je přísně zakázáno kouření a manipulace s otevřeným ohněm. V případě vzniku požáru jsou návštěvníci v průběhu prohlídky povinni řídit se pokyn</w:t>
      </w:r>
      <w:r w:rsidR="008538AB">
        <w:t>y pracovníků Památníku Terezín a jiných pověřených osob.</w:t>
      </w:r>
    </w:p>
    <w:p w14:paraId="1F2D62BA" w14:textId="72393199" w:rsidR="00EE2C32" w:rsidRPr="00BC06C0" w:rsidRDefault="00EE2C32" w:rsidP="00B57104">
      <w:pPr>
        <w:numPr>
          <w:ilvl w:val="0"/>
          <w:numId w:val="8"/>
        </w:numPr>
        <w:spacing w:before="120" w:after="120"/>
        <w:contextualSpacing/>
      </w:pPr>
      <w:r w:rsidRPr="00BC06C0">
        <w:t>Každý návštěvník je v průběhu prohlídky objektů Památníku Terezín pojištěn pro případ úrazu. V případě úrazu v průběhu prohlídky se poškozený může obrátit n</w:t>
      </w:r>
      <w:r w:rsidR="008538AB">
        <w:t>a pracovníka Památníku Terezín.</w:t>
      </w:r>
    </w:p>
    <w:p w14:paraId="2B312A0D" w14:textId="62210A8A" w:rsidR="00EE2C32" w:rsidRPr="00BC06C0" w:rsidRDefault="00EE2C32" w:rsidP="00B57104">
      <w:pPr>
        <w:numPr>
          <w:ilvl w:val="0"/>
          <w:numId w:val="8"/>
        </w:numPr>
        <w:spacing w:before="120" w:after="120"/>
        <w:contextualSpacing/>
      </w:pPr>
      <w:r w:rsidRPr="00BC06C0">
        <w:t>Vedení Památníku Terezín nenese žádnou odpovědnost za úrazy a škody vzniklé v důsledku porušení ná</w:t>
      </w:r>
      <w:r w:rsidR="008538AB">
        <w:t>vštěvního řádu.</w:t>
      </w:r>
    </w:p>
    <w:p w14:paraId="1826FC35" w14:textId="77777777" w:rsidR="00EE2C32" w:rsidRPr="00B57104" w:rsidRDefault="00EE2C32" w:rsidP="00B57104">
      <w:pPr>
        <w:pStyle w:val="Odstavecseseznamem"/>
        <w:keepNext/>
        <w:numPr>
          <w:ilvl w:val="0"/>
          <w:numId w:val="12"/>
        </w:numPr>
        <w:spacing w:before="120" w:after="120"/>
        <w:jc w:val="center"/>
        <w:rPr>
          <w:b/>
          <w:bCs/>
        </w:rPr>
      </w:pPr>
      <w:r w:rsidRPr="00B57104">
        <w:rPr>
          <w:b/>
          <w:bCs/>
        </w:rPr>
        <w:t>Závěrečná ustanovení</w:t>
      </w:r>
    </w:p>
    <w:p w14:paraId="2AA63BAC" w14:textId="4B3C4BE3" w:rsidR="00EE2C32" w:rsidRPr="00BC06C0" w:rsidRDefault="00EE2C32" w:rsidP="00B57104">
      <w:pPr>
        <w:numPr>
          <w:ilvl w:val="0"/>
          <w:numId w:val="9"/>
        </w:numPr>
        <w:spacing w:before="120" w:after="120"/>
        <w:contextualSpacing/>
      </w:pPr>
      <w:r w:rsidRPr="00BC06C0">
        <w:t>Přání, stížnosti a připomínky mohou návštěvníci uplatnit písemně do Knihy přání a stížností, která jim bude na požádání předložena v každé z pokladen Památníku Terezín, nebo se jakoukoli jinou formou obrátit na vedení Památníku Terezín.</w:t>
      </w:r>
    </w:p>
    <w:p w14:paraId="464BF4B9" w14:textId="5D9D79DC" w:rsidR="00EE2C32" w:rsidRPr="00090401" w:rsidRDefault="00EE2C32" w:rsidP="00B57104">
      <w:pPr>
        <w:numPr>
          <w:ilvl w:val="0"/>
          <w:numId w:val="9"/>
        </w:numPr>
        <w:spacing w:before="120" w:after="120"/>
        <w:contextualSpacing/>
        <w:rPr>
          <w:color w:val="FF0000"/>
        </w:rPr>
      </w:pPr>
      <w:r w:rsidRPr="00BC06C0">
        <w:t>Tento návštěvní řád vstupuje v platnost dnem vy</w:t>
      </w:r>
      <w:bookmarkStart w:id="1" w:name="_GoBack"/>
      <w:bookmarkEnd w:id="1"/>
      <w:r w:rsidRPr="00BC06C0">
        <w:t xml:space="preserve">věšení a ruší se jím jeho předchozí verze </w:t>
      </w:r>
      <w:r w:rsidR="00725531" w:rsidRPr="00BC06C0">
        <w:t xml:space="preserve">z </w:t>
      </w:r>
      <w:r w:rsidR="009B35C6">
        <w:t>2</w:t>
      </w:r>
      <w:r w:rsidR="00090401">
        <w:t>0</w:t>
      </w:r>
      <w:r w:rsidR="00725531" w:rsidRPr="00BC06C0">
        <w:t xml:space="preserve">. </w:t>
      </w:r>
      <w:r w:rsidR="009B35C6">
        <w:t>l</w:t>
      </w:r>
      <w:r w:rsidR="00090401">
        <w:t>istopadu</w:t>
      </w:r>
      <w:r w:rsidR="00725531" w:rsidRPr="00BC06C0">
        <w:t xml:space="preserve"> 20</w:t>
      </w:r>
      <w:r w:rsidR="009B35C6">
        <w:t>20</w:t>
      </w:r>
      <w:r w:rsidR="00725531" w:rsidRPr="00BC06C0">
        <w:t xml:space="preserve"> </w:t>
      </w:r>
      <w:r w:rsidR="00725531" w:rsidRPr="00B934D5">
        <w:t>s č.j.</w:t>
      </w:r>
      <w:r w:rsidR="009B35C6" w:rsidRPr="00B934D5">
        <w:t xml:space="preserve"> </w:t>
      </w:r>
      <w:r w:rsidR="00B57104" w:rsidRPr="00B934D5">
        <w:t>PT</w:t>
      </w:r>
      <w:r w:rsidR="00725531" w:rsidRPr="00B934D5">
        <w:t xml:space="preserve"> </w:t>
      </w:r>
      <w:r w:rsidR="009B35C6" w:rsidRPr="00B934D5">
        <w:t>1922</w:t>
      </w:r>
      <w:r w:rsidR="00725531" w:rsidRPr="00B934D5">
        <w:t>/201</w:t>
      </w:r>
      <w:r w:rsidR="009B35C6" w:rsidRPr="00B934D5">
        <w:t>9</w:t>
      </w:r>
      <w:r w:rsidRPr="00B934D5">
        <w:t xml:space="preserve">. </w:t>
      </w:r>
    </w:p>
    <w:p w14:paraId="6AF842BC" w14:textId="77777777" w:rsidR="00F45549" w:rsidRPr="00BC06C0" w:rsidRDefault="00F45549" w:rsidP="00B57104">
      <w:pPr>
        <w:spacing w:before="120" w:after="120"/>
        <w:contextualSpacing/>
      </w:pPr>
    </w:p>
    <w:p w14:paraId="512504DB" w14:textId="77777777" w:rsidR="0075775C" w:rsidRDefault="0075775C" w:rsidP="00B57104">
      <w:pPr>
        <w:spacing w:before="120" w:after="120"/>
        <w:contextualSpacing/>
      </w:pPr>
    </w:p>
    <w:p w14:paraId="14382864" w14:textId="56DAB43C" w:rsidR="00EE2C32" w:rsidRPr="00BC06C0" w:rsidRDefault="00EE2C32" w:rsidP="00B57104">
      <w:pPr>
        <w:spacing w:before="120" w:after="120"/>
        <w:contextualSpacing/>
      </w:pPr>
      <w:r w:rsidRPr="00BC06C0">
        <w:t xml:space="preserve">V Terezíně dne </w:t>
      </w:r>
      <w:r w:rsidR="00090401">
        <w:t>17</w:t>
      </w:r>
      <w:r w:rsidRPr="00BC06C0">
        <w:t xml:space="preserve">. </w:t>
      </w:r>
      <w:r w:rsidR="00090401">
        <w:t>prosince</w:t>
      </w:r>
      <w:r w:rsidRPr="00BC06C0">
        <w:t xml:space="preserve"> 20</w:t>
      </w:r>
      <w:r w:rsidR="00601C72">
        <w:t>2</w:t>
      </w:r>
      <w:r w:rsidR="00090401">
        <w:t>1</w:t>
      </w:r>
    </w:p>
    <w:p w14:paraId="49724E35" w14:textId="77777777" w:rsidR="00F45549" w:rsidRDefault="00F45549" w:rsidP="00B57104">
      <w:pPr>
        <w:spacing w:before="120" w:after="120"/>
        <w:contextualSpacing/>
      </w:pPr>
    </w:p>
    <w:p w14:paraId="412F24D7" w14:textId="77777777" w:rsidR="0075775C" w:rsidRDefault="0075775C" w:rsidP="00B57104">
      <w:pPr>
        <w:spacing w:before="120" w:after="120"/>
        <w:contextualSpacing/>
      </w:pPr>
    </w:p>
    <w:p w14:paraId="48A520ED" w14:textId="77777777" w:rsidR="0075775C" w:rsidRPr="00BC06C0" w:rsidRDefault="0075775C" w:rsidP="00B57104">
      <w:pPr>
        <w:spacing w:before="120" w:after="120"/>
        <w:contextualSpacing/>
      </w:pPr>
    </w:p>
    <w:p w14:paraId="01ECEF41" w14:textId="77777777" w:rsidR="003F1E06" w:rsidRPr="00BC06C0" w:rsidRDefault="003F1E06" w:rsidP="00B57104">
      <w:pPr>
        <w:spacing w:before="120" w:after="120"/>
        <w:contextualSpacing/>
      </w:pPr>
    </w:p>
    <w:p w14:paraId="79A34B34" w14:textId="77777777" w:rsidR="00A11E74" w:rsidRDefault="00EE2C32" w:rsidP="00B57104">
      <w:pPr>
        <w:spacing w:before="120" w:after="120"/>
        <w:contextualSpacing/>
      </w:pPr>
      <w:r w:rsidRPr="00BC06C0">
        <w:t xml:space="preserve">PhDr. Jan </w:t>
      </w:r>
      <w:r w:rsidR="00A11E74">
        <w:t>Roubínek</w:t>
      </w:r>
    </w:p>
    <w:p w14:paraId="08890BBF" w14:textId="77777777" w:rsidR="00ED25E2" w:rsidRPr="00BC06C0" w:rsidRDefault="00EE2C32" w:rsidP="00B57104">
      <w:pPr>
        <w:spacing w:before="120" w:after="120"/>
        <w:contextualSpacing/>
      </w:pPr>
      <w:r w:rsidRPr="00BC06C0">
        <w:t>ředitel Památníku Terezín</w:t>
      </w:r>
    </w:p>
    <w:sectPr w:rsidR="00ED25E2" w:rsidRPr="00BC06C0" w:rsidSect="00FE64F9">
      <w:type w:val="continuous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67864" w14:textId="77777777" w:rsidR="00D82860" w:rsidRDefault="00D82860" w:rsidP="00D14023">
      <w:r>
        <w:separator/>
      </w:r>
    </w:p>
  </w:endnote>
  <w:endnote w:type="continuationSeparator" w:id="0">
    <w:p w14:paraId="4E75A217" w14:textId="77777777" w:rsidR="00D82860" w:rsidRDefault="00D82860" w:rsidP="00D1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041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FA2650" w14:textId="50AA76C3" w:rsidR="00D14023" w:rsidRDefault="00D1402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1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1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9CA01B" w14:textId="77777777" w:rsidR="00D14023" w:rsidRDefault="00D140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6D943" w14:textId="77777777" w:rsidR="00D82860" w:rsidRDefault="00D82860" w:rsidP="00D14023">
      <w:r>
        <w:separator/>
      </w:r>
    </w:p>
  </w:footnote>
  <w:footnote w:type="continuationSeparator" w:id="0">
    <w:p w14:paraId="22341F1E" w14:textId="77777777" w:rsidR="00D82860" w:rsidRDefault="00D82860" w:rsidP="00D1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EE6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F2650"/>
    <w:multiLevelType w:val="multilevel"/>
    <w:tmpl w:val="06AE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373A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66F6F"/>
    <w:multiLevelType w:val="hybridMultilevel"/>
    <w:tmpl w:val="1730D97E"/>
    <w:lvl w:ilvl="0" w:tplc="84C4B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558"/>
    <w:multiLevelType w:val="multilevel"/>
    <w:tmpl w:val="D6F8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7102B"/>
    <w:multiLevelType w:val="multilevel"/>
    <w:tmpl w:val="FBB6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567BF"/>
    <w:multiLevelType w:val="multilevel"/>
    <w:tmpl w:val="C3BE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56E67"/>
    <w:multiLevelType w:val="multilevel"/>
    <w:tmpl w:val="48FA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740B7"/>
    <w:multiLevelType w:val="multilevel"/>
    <w:tmpl w:val="E17E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D4F93"/>
    <w:multiLevelType w:val="multilevel"/>
    <w:tmpl w:val="1282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1598"/>
    <w:multiLevelType w:val="multilevel"/>
    <w:tmpl w:val="256C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E23"/>
    <w:multiLevelType w:val="multilevel"/>
    <w:tmpl w:val="F68C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E35ED"/>
    <w:multiLevelType w:val="multilevel"/>
    <w:tmpl w:val="2058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854B1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1E0C"/>
    <w:multiLevelType w:val="multilevel"/>
    <w:tmpl w:val="AE78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83074"/>
    <w:multiLevelType w:val="multilevel"/>
    <w:tmpl w:val="3E9A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045FE"/>
    <w:multiLevelType w:val="multilevel"/>
    <w:tmpl w:val="ABCC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726A2"/>
    <w:multiLevelType w:val="multilevel"/>
    <w:tmpl w:val="7C6E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17902"/>
    <w:multiLevelType w:val="multilevel"/>
    <w:tmpl w:val="06BA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0B0D9F"/>
    <w:multiLevelType w:val="multilevel"/>
    <w:tmpl w:val="E212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436FA9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E4664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869C2"/>
    <w:multiLevelType w:val="multilevel"/>
    <w:tmpl w:val="1228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66169"/>
    <w:multiLevelType w:val="multilevel"/>
    <w:tmpl w:val="FA5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9"/>
  </w:num>
  <w:num w:numId="5">
    <w:abstractNumId w:val="22"/>
  </w:num>
  <w:num w:numId="6">
    <w:abstractNumId w:val="18"/>
  </w:num>
  <w:num w:numId="7">
    <w:abstractNumId w:val="11"/>
  </w:num>
  <w:num w:numId="8">
    <w:abstractNumId w:val="10"/>
  </w:num>
  <w:num w:numId="9">
    <w:abstractNumId w:val="16"/>
  </w:num>
  <w:num w:numId="10">
    <w:abstractNumId w:val="17"/>
  </w:num>
  <w:num w:numId="11">
    <w:abstractNumId w:val="12"/>
  </w:num>
  <w:num w:numId="12">
    <w:abstractNumId w:val="3"/>
  </w:num>
  <w:num w:numId="13">
    <w:abstractNumId w:val="2"/>
  </w:num>
  <w:num w:numId="14">
    <w:abstractNumId w:val="13"/>
  </w:num>
  <w:num w:numId="15">
    <w:abstractNumId w:val="20"/>
  </w:num>
  <w:num w:numId="16">
    <w:abstractNumId w:val="0"/>
  </w:num>
  <w:num w:numId="17">
    <w:abstractNumId w:val="21"/>
  </w:num>
  <w:num w:numId="18">
    <w:abstractNumId w:val="23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32"/>
    <w:rsid w:val="0000007F"/>
    <w:rsid w:val="00002BFE"/>
    <w:rsid w:val="00004E9C"/>
    <w:rsid w:val="000066D2"/>
    <w:rsid w:val="00010511"/>
    <w:rsid w:val="000140D9"/>
    <w:rsid w:val="00014DD9"/>
    <w:rsid w:val="00016FF0"/>
    <w:rsid w:val="000329F4"/>
    <w:rsid w:val="00083F63"/>
    <w:rsid w:val="00090401"/>
    <w:rsid w:val="00090872"/>
    <w:rsid w:val="000A19C9"/>
    <w:rsid w:val="000B03E1"/>
    <w:rsid w:val="000C6775"/>
    <w:rsid w:val="000E5282"/>
    <w:rsid w:val="000E54FE"/>
    <w:rsid w:val="00106FAA"/>
    <w:rsid w:val="00115C52"/>
    <w:rsid w:val="00117E98"/>
    <w:rsid w:val="00122010"/>
    <w:rsid w:val="00124EF9"/>
    <w:rsid w:val="00126B31"/>
    <w:rsid w:val="001350D4"/>
    <w:rsid w:val="00157B0E"/>
    <w:rsid w:val="001A4A9F"/>
    <w:rsid w:val="001B2D10"/>
    <w:rsid w:val="001C0375"/>
    <w:rsid w:val="001C107E"/>
    <w:rsid w:val="001C24DB"/>
    <w:rsid w:val="001C543D"/>
    <w:rsid w:val="001C564F"/>
    <w:rsid w:val="001E27A2"/>
    <w:rsid w:val="001E719B"/>
    <w:rsid w:val="001F0E3D"/>
    <w:rsid w:val="0022135B"/>
    <w:rsid w:val="0022339B"/>
    <w:rsid w:val="00224E1B"/>
    <w:rsid w:val="002349E6"/>
    <w:rsid w:val="00243595"/>
    <w:rsid w:val="0025127F"/>
    <w:rsid w:val="0026695A"/>
    <w:rsid w:val="00271DF4"/>
    <w:rsid w:val="00271E22"/>
    <w:rsid w:val="002773EC"/>
    <w:rsid w:val="00283D95"/>
    <w:rsid w:val="002954D6"/>
    <w:rsid w:val="002A3228"/>
    <w:rsid w:val="002B0B1A"/>
    <w:rsid w:val="002B0B21"/>
    <w:rsid w:val="002B7A87"/>
    <w:rsid w:val="002C5C92"/>
    <w:rsid w:val="002C67E6"/>
    <w:rsid w:val="002F77A8"/>
    <w:rsid w:val="00303D75"/>
    <w:rsid w:val="003110FA"/>
    <w:rsid w:val="0031626D"/>
    <w:rsid w:val="003367D0"/>
    <w:rsid w:val="00340381"/>
    <w:rsid w:val="003422E7"/>
    <w:rsid w:val="00360EAF"/>
    <w:rsid w:val="00377371"/>
    <w:rsid w:val="00384A03"/>
    <w:rsid w:val="00384B9B"/>
    <w:rsid w:val="003A2D05"/>
    <w:rsid w:val="003A4292"/>
    <w:rsid w:val="003A4A96"/>
    <w:rsid w:val="003A5B31"/>
    <w:rsid w:val="003A6D52"/>
    <w:rsid w:val="003A72A3"/>
    <w:rsid w:val="003B4EFA"/>
    <w:rsid w:val="003C6736"/>
    <w:rsid w:val="003D66D6"/>
    <w:rsid w:val="003D6F98"/>
    <w:rsid w:val="003E1387"/>
    <w:rsid w:val="003E3423"/>
    <w:rsid w:val="003E4679"/>
    <w:rsid w:val="003E7873"/>
    <w:rsid w:val="003F1E06"/>
    <w:rsid w:val="003F2CE8"/>
    <w:rsid w:val="003F6907"/>
    <w:rsid w:val="0043007C"/>
    <w:rsid w:val="004322B5"/>
    <w:rsid w:val="00433F8B"/>
    <w:rsid w:val="00436175"/>
    <w:rsid w:val="004435BC"/>
    <w:rsid w:val="00444BDC"/>
    <w:rsid w:val="004511CA"/>
    <w:rsid w:val="00461981"/>
    <w:rsid w:val="00461BAB"/>
    <w:rsid w:val="00470F6D"/>
    <w:rsid w:val="004778A5"/>
    <w:rsid w:val="004831DC"/>
    <w:rsid w:val="00485E2E"/>
    <w:rsid w:val="0049407A"/>
    <w:rsid w:val="004979E2"/>
    <w:rsid w:val="004A0DAD"/>
    <w:rsid w:val="004C2B9D"/>
    <w:rsid w:val="004D0286"/>
    <w:rsid w:val="004D31C6"/>
    <w:rsid w:val="004D568F"/>
    <w:rsid w:val="004D672D"/>
    <w:rsid w:val="004D7893"/>
    <w:rsid w:val="004E02A2"/>
    <w:rsid w:val="004E73EC"/>
    <w:rsid w:val="00521868"/>
    <w:rsid w:val="005235AD"/>
    <w:rsid w:val="0052460B"/>
    <w:rsid w:val="005338E0"/>
    <w:rsid w:val="00533B49"/>
    <w:rsid w:val="005375B5"/>
    <w:rsid w:val="0055089E"/>
    <w:rsid w:val="005540A6"/>
    <w:rsid w:val="00564849"/>
    <w:rsid w:val="005841F1"/>
    <w:rsid w:val="00584733"/>
    <w:rsid w:val="00585826"/>
    <w:rsid w:val="005A73CE"/>
    <w:rsid w:val="005B522C"/>
    <w:rsid w:val="005C2409"/>
    <w:rsid w:val="005C4B3C"/>
    <w:rsid w:val="005D1BC1"/>
    <w:rsid w:val="005D7B95"/>
    <w:rsid w:val="00601C72"/>
    <w:rsid w:val="00606DFA"/>
    <w:rsid w:val="0060779B"/>
    <w:rsid w:val="00620CFB"/>
    <w:rsid w:val="00637996"/>
    <w:rsid w:val="00665486"/>
    <w:rsid w:val="00665E6E"/>
    <w:rsid w:val="00682F0F"/>
    <w:rsid w:val="00684CEA"/>
    <w:rsid w:val="006974BE"/>
    <w:rsid w:val="006A7E58"/>
    <w:rsid w:val="006C5508"/>
    <w:rsid w:val="006C5620"/>
    <w:rsid w:val="006E2FCF"/>
    <w:rsid w:val="006F1591"/>
    <w:rsid w:val="007011D3"/>
    <w:rsid w:val="00715718"/>
    <w:rsid w:val="00722FC7"/>
    <w:rsid w:val="00725531"/>
    <w:rsid w:val="007278CF"/>
    <w:rsid w:val="007329DD"/>
    <w:rsid w:val="00753CE2"/>
    <w:rsid w:val="00755406"/>
    <w:rsid w:val="0075775C"/>
    <w:rsid w:val="0076301C"/>
    <w:rsid w:val="007644AF"/>
    <w:rsid w:val="00766187"/>
    <w:rsid w:val="00784A84"/>
    <w:rsid w:val="007A7A32"/>
    <w:rsid w:val="007B1AD2"/>
    <w:rsid w:val="007B71EB"/>
    <w:rsid w:val="007C1348"/>
    <w:rsid w:val="007E49BB"/>
    <w:rsid w:val="007F465F"/>
    <w:rsid w:val="007F7D0F"/>
    <w:rsid w:val="00801DB4"/>
    <w:rsid w:val="008044B7"/>
    <w:rsid w:val="0080462D"/>
    <w:rsid w:val="00813B69"/>
    <w:rsid w:val="00850B47"/>
    <w:rsid w:val="008538AB"/>
    <w:rsid w:val="008612C0"/>
    <w:rsid w:val="00862DD1"/>
    <w:rsid w:val="00864E6D"/>
    <w:rsid w:val="008A5B60"/>
    <w:rsid w:val="008A5BDC"/>
    <w:rsid w:val="008A6FE4"/>
    <w:rsid w:val="008B44B3"/>
    <w:rsid w:val="008B7BEF"/>
    <w:rsid w:val="008C2DD9"/>
    <w:rsid w:val="008C6006"/>
    <w:rsid w:val="008D4774"/>
    <w:rsid w:val="008E3944"/>
    <w:rsid w:val="008E7323"/>
    <w:rsid w:val="008F15CD"/>
    <w:rsid w:val="0091168E"/>
    <w:rsid w:val="00913584"/>
    <w:rsid w:val="009169D9"/>
    <w:rsid w:val="00923FB2"/>
    <w:rsid w:val="009252A8"/>
    <w:rsid w:val="009370A6"/>
    <w:rsid w:val="00945252"/>
    <w:rsid w:val="00945C59"/>
    <w:rsid w:val="00953D1F"/>
    <w:rsid w:val="0095766D"/>
    <w:rsid w:val="00962DBF"/>
    <w:rsid w:val="009725D5"/>
    <w:rsid w:val="009739B1"/>
    <w:rsid w:val="00976DE0"/>
    <w:rsid w:val="00977CAB"/>
    <w:rsid w:val="009A1029"/>
    <w:rsid w:val="009B1E64"/>
    <w:rsid w:val="009B35C6"/>
    <w:rsid w:val="009D78FC"/>
    <w:rsid w:val="009E36A6"/>
    <w:rsid w:val="00A11E74"/>
    <w:rsid w:val="00A30187"/>
    <w:rsid w:val="00A34AD7"/>
    <w:rsid w:val="00A73111"/>
    <w:rsid w:val="00AA21E3"/>
    <w:rsid w:val="00AA5C4E"/>
    <w:rsid w:val="00AA7F0A"/>
    <w:rsid w:val="00AC3B34"/>
    <w:rsid w:val="00AC5FD5"/>
    <w:rsid w:val="00AF59DF"/>
    <w:rsid w:val="00B035E3"/>
    <w:rsid w:val="00B0380C"/>
    <w:rsid w:val="00B0424F"/>
    <w:rsid w:val="00B169F3"/>
    <w:rsid w:val="00B21BAC"/>
    <w:rsid w:val="00B31EE3"/>
    <w:rsid w:val="00B419AF"/>
    <w:rsid w:val="00B46543"/>
    <w:rsid w:val="00B53DDA"/>
    <w:rsid w:val="00B55D93"/>
    <w:rsid w:val="00B57104"/>
    <w:rsid w:val="00B600D9"/>
    <w:rsid w:val="00B621AC"/>
    <w:rsid w:val="00B82012"/>
    <w:rsid w:val="00B836F5"/>
    <w:rsid w:val="00B8397A"/>
    <w:rsid w:val="00B934D5"/>
    <w:rsid w:val="00B954F7"/>
    <w:rsid w:val="00BB3BA9"/>
    <w:rsid w:val="00BB6999"/>
    <w:rsid w:val="00BB7B2B"/>
    <w:rsid w:val="00BC06C0"/>
    <w:rsid w:val="00BC332F"/>
    <w:rsid w:val="00BC65C5"/>
    <w:rsid w:val="00BD100A"/>
    <w:rsid w:val="00BF6FBB"/>
    <w:rsid w:val="00C05676"/>
    <w:rsid w:val="00C16DD2"/>
    <w:rsid w:val="00C21C89"/>
    <w:rsid w:val="00C24771"/>
    <w:rsid w:val="00C256FA"/>
    <w:rsid w:val="00C344CA"/>
    <w:rsid w:val="00C35561"/>
    <w:rsid w:val="00C42522"/>
    <w:rsid w:val="00C47384"/>
    <w:rsid w:val="00C51781"/>
    <w:rsid w:val="00C51FF9"/>
    <w:rsid w:val="00C66D91"/>
    <w:rsid w:val="00C82AF6"/>
    <w:rsid w:val="00C932E5"/>
    <w:rsid w:val="00CA32F8"/>
    <w:rsid w:val="00CA35C7"/>
    <w:rsid w:val="00CF6DD7"/>
    <w:rsid w:val="00D05219"/>
    <w:rsid w:val="00D14023"/>
    <w:rsid w:val="00D25C93"/>
    <w:rsid w:val="00D2745A"/>
    <w:rsid w:val="00D32DD3"/>
    <w:rsid w:val="00D45A27"/>
    <w:rsid w:val="00D46DAB"/>
    <w:rsid w:val="00D53D1E"/>
    <w:rsid w:val="00D6406C"/>
    <w:rsid w:val="00D72B7F"/>
    <w:rsid w:val="00D82860"/>
    <w:rsid w:val="00D86917"/>
    <w:rsid w:val="00DA157F"/>
    <w:rsid w:val="00DA7C1A"/>
    <w:rsid w:val="00DC29F0"/>
    <w:rsid w:val="00DC3A98"/>
    <w:rsid w:val="00DE6F81"/>
    <w:rsid w:val="00DF2390"/>
    <w:rsid w:val="00E057AC"/>
    <w:rsid w:val="00E13435"/>
    <w:rsid w:val="00E135C2"/>
    <w:rsid w:val="00E138C6"/>
    <w:rsid w:val="00E13940"/>
    <w:rsid w:val="00E22C95"/>
    <w:rsid w:val="00E27D9F"/>
    <w:rsid w:val="00E64E62"/>
    <w:rsid w:val="00E673B8"/>
    <w:rsid w:val="00E77ECE"/>
    <w:rsid w:val="00E8329D"/>
    <w:rsid w:val="00E870E2"/>
    <w:rsid w:val="00EA012F"/>
    <w:rsid w:val="00EA1158"/>
    <w:rsid w:val="00EA4C58"/>
    <w:rsid w:val="00ED25E2"/>
    <w:rsid w:val="00EE2C32"/>
    <w:rsid w:val="00EE39FA"/>
    <w:rsid w:val="00EE4AFA"/>
    <w:rsid w:val="00EE642C"/>
    <w:rsid w:val="00EF0F3A"/>
    <w:rsid w:val="00F02315"/>
    <w:rsid w:val="00F13A6C"/>
    <w:rsid w:val="00F20067"/>
    <w:rsid w:val="00F31F51"/>
    <w:rsid w:val="00F352EF"/>
    <w:rsid w:val="00F37A7E"/>
    <w:rsid w:val="00F37BEF"/>
    <w:rsid w:val="00F45549"/>
    <w:rsid w:val="00F57502"/>
    <w:rsid w:val="00F71520"/>
    <w:rsid w:val="00F72C32"/>
    <w:rsid w:val="00F939F4"/>
    <w:rsid w:val="00FA108B"/>
    <w:rsid w:val="00FA7059"/>
    <w:rsid w:val="00FC5922"/>
    <w:rsid w:val="00FD0047"/>
    <w:rsid w:val="00FD0096"/>
    <w:rsid w:val="00FD668D"/>
    <w:rsid w:val="00FE5ED4"/>
    <w:rsid w:val="00FE64F9"/>
    <w:rsid w:val="00FE7C87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08AC"/>
  <w15:docId w15:val="{5793C7FF-D278-4BF4-AEFC-2FB7E05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E2C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E2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C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11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4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4023"/>
  </w:style>
  <w:style w:type="paragraph" w:styleId="Zpat">
    <w:name w:val="footer"/>
    <w:basedOn w:val="Normln"/>
    <w:link w:val="ZpatChar"/>
    <w:uiPriority w:val="99"/>
    <w:unhideWhenUsed/>
    <w:rsid w:val="00D14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023"/>
  </w:style>
  <w:style w:type="character" w:styleId="Odkaznakoment">
    <w:name w:val="annotation reference"/>
    <w:basedOn w:val="Standardnpsmoodstavce"/>
    <w:uiPriority w:val="99"/>
    <w:semiHidden/>
    <w:unhideWhenUsed/>
    <w:rsid w:val="008E39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9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9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2410">
                  <w:marLeft w:val="300"/>
                  <w:marRight w:val="300"/>
                  <w:marTop w:val="1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2231">
                  <w:marLeft w:val="300"/>
                  <w:marRight w:val="300"/>
                  <w:marTop w:val="1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Terezín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Rieger</dc:creator>
  <cp:lastModifiedBy>Stanislav Lada</cp:lastModifiedBy>
  <cp:revision>2</cp:revision>
  <cp:lastPrinted>2016-06-08T08:49:00Z</cp:lastPrinted>
  <dcterms:created xsi:type="dcterms:W3CDTF">2022-01-03T11:04:00Z</dcterms:created>
  <dcterms:modified xsi:type="dcterms:W3CDTF">2022-01-03T11:04:00Z</dcterms:modified>
</cp:coreProperties>
</file>